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AF9C" w14:textId="13A151E0" w:rsidR="0015088F" w:rsidRPr="003639B5" w:rsidRDefault="0015088F" w:rsidP="000A7A3A">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w:t>
      </w:r>
      <w:r w:rsidR="000A31CA">
        <w:rPr>
          <w:b/>
          <w:bCs/>
          <w:noProof/>
          <w:sz w:val="24"/>
          <w:szCs w:val="24"/>
        </w:rPr>
        <w:t>4</w:t>
      </w:r>
      <w:r>
        <w:rPr>
          <w:b/>
          <w:bCs/>
          <w:noProof/>
          <w:sz w:val="24"/>
          <w:szCs w:val="24"/>
        </w:rPr>
        <w:tab/>
      </w:r>
      <w:r w:rsidR="000C2D0D" w:rsidRPr="000C2D0D">
        <w:rPr>
          <w:rFonts w:cs="Arial"/>
          <w:b/>
          <w:bCs/>
          <w:noProof/>
          <w:sz w:val="28"/>
          <w:szCs w:val="28"/>
        </w:rPr>
        <w:t>R2-231</w:t>
      </w:r>
      <w:r w:rsidR="00B56712">
        <w:rPr>
          <w:rFonts w:cs="Arial"/>
          <w:b/>
          <w:bCs/>
          <w:noProof/>
          <w:sz w:val="28"/>
          <w:szCs w:val="28"/>
        </w:rPr>
        <w:t>3089</w:t>
      </w:r>
    </w:p>
    <w:p w14:paraId="03899540" w14:textId="77777777" w:rsidR="000A31CA" w:rsidRPr="000A31CA" w:rsidRDefault="000A31CA" w:rsidP="000A31CA">
      <w:pPr>
        <w:tabs>
          <w:tab w:val="left" w:pos="1701"/>
          <w:tab w:val="right" w:pos="9639"/>
        </w:tabs>
        <w:spacing w:after="0" w:line="288" w:lineRule="auto"/>
        <w:rPr>
          <w:rFonts w:ascii="Arial" w:hAnsi="Arial" w:cs="Arial"/>
          <w:b/>
          <w:sz w:val="22"/>
          <w:lang w:eastAsia="zh-CN"/>
        </w:rPr>
      </w:pPr>
      <w:r w:rsidRPr="000A31CA">
        <w:rPr>
          <w:rFonts w:ascii="Arial" w:hAnsi="Arial"/>
          <w:b/>
          <w:bCs/>
          <w:noProof/>
          <w:sz w:val="24"/>
          <w:szCs w:val="24"/>
        </w:rPr>
        <w:t>Chicago, USA, Nov. 13-17, 2023</w:t>
      </w:r>
    </w:p>
    <w:p w14:paraId="3A6B9717" w14:textId="01D897F1" w:rsidR="00494B27" w:rsidRPr="001C5A9C" w:rsidRDefault="00F00C69" w:rsidP="000A7A3A">
      <w:pPr>
        <w:pStyle w:val="CRCoverPage"/>
        <w:tabs>
          <w:tab w:val="right" w:pos="9360"/>
        </w:tabs>
        <w:spacing w:line="276" w:lineRule="auto"/>
        <w:outlineLvl w:val="0"/>
        <w:rPr>
          <w:b/>
          <w:bCs/>
          <w:i/>
          <w:iCs/>
          <w:sz w:val="24"/>
          <w:szCs w:val="24"/>
        </w:rPr>
      </w:pPr>
      <w:r>
        <w:tab/>
      </w:r>
    </w:p>
    <w:p w14:paraId="5095F84C" w14:textId="5530E72C" w:rsidR="00317899" w:rsidRPr="005D0F9B" w:rsidRDefault="4FBB219D"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9858E2">
        <w:rPr>
          <w:rFonts w:ascii="Arial" w:hAnsi="Arial"/>
          <w:sz w:val="24"/>
          <w:szCs w:val="24"/>
          <w:lang w:val="en-US"/>
        </w:rPr>
        <w:t>7</w:t>
      </w:r>
      <w:r w:rsidR="6934B75F" w:rsidRPr="18F6370E">
        <w:rPr>
          <w:rFonts w:ascii="Arial" w:hAnsi="Arial"/>
          <w:sz w:val="24"/>
          <w:szCs w:val="24"/>
          <w:lang w:val="en-US"/>
        </w:rPr>
        <w:t>.8.</w:t>
      </w:r>
      <w:r w:rsidR="00EB3003">
        <w:rPr>
          <w:rFonts w:ascii="Arial" w:hAnsi="Arial"/>
          <w:sz w:val="24"/>
          <w:szCs w:val="24"/>
          <w:lang w:val="en-US"/>
        </w:rPr>
        <w:t>1</w:t>
      </w:r>
    </w:p>
    <w:p w14:paraId="16A2D1AC" w14:textId="31824DB3" w:rsidR="18F6370E" w:rsidRDefault="18F6370E" w:rsidP="000A7A3A">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986E5A">
        <w:rPr>
          <w:rFonts w:ascii="Arial" w:hAnsi="Arial"/>
          <w:sz w:val="24"/>
          <w:szCs w:val="24"/>
          <w:lang w:val="en-US"/>
        </w:rPr>
        <w:t xml:space="preserve">, </w:t>
      </w:r>
      <w:proofErr w:type="spellStart"/>
      <w:r w:rsidR="00986E5A" w:rsidRPr="00986E5A">
        <w:rPr>
          <w:rFonts w:ascii="Arial" w:hAnsi="Arial"/>
          <w:sz w:val="24"/>
          <w:szCs w:val="24"/>
          <w:lang w:val="en-US"/>
        </w:rPr>
        <w:t>LTE_UAV_enh</w:t>
      </w:r>
      <w:proofErr w:type="spellEnd"/>
      <w:r w:rsidR="00986E5A" w:rsidRPr="00986E5A">
        <w:rPr>
          <w:rFonts w:ascii="Arial" w:hAnsi="Arial"/>
          <w:sz w:val="24"/>
          <w:szCs w:val="24"/>
          <w:lang w:val="en-US"/>
        </w:rPr>
        <w:t>-Core</w:t>
      </w:r>
    </w:p>
    <w:p w14:paraId="24635A9F" w14:textId="77777777" w:rsidR="00317899" w:rsidRPr="005D0F9B" w:rsidRDefault="00317899" w:rsidP="000A7A3A">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7A8D1C81" w:rsidR="00A320E8" w:rsidRDefault="4FBB219D" w:rsidP="000A7A3A">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224CDD">
        <w:rPr>
          <w:rFonts w:ascii="Arial" w:hAnsi="Arial"/>
          <w:sz w:val="24"/>
          <w:szCs w:val="24"/>
          <w:lang w:val="en-US"/>
        </w:rPr>
        <w:t>Discussion</w:t>
      </w:r>
      <w:r w:rsidR="008C2131">
        <w:rPr>
          <w:rFonts w:ascii="Arial" w:hAnsi="Arial"/>
          <w:sz w:val="24"/>
          <w:szCs w:val="24"/>
          <w:lang w:val="en-US"/>
        </w:rPr>
        <w:t xml:space="preserve"> on</w:t>
      </w:r>
      <w:r w:rsidR="00224CDD">
        <w:rPr>
          <w:rFonts w:ascii="Arial" w:hAnsi="Arial"/>
          <w:sz w:val="24"/>
          <w:szCs w:val="24"/>
          <w:lang w:val="en-US"/>
        </w:rPr>
        <w:t xml:space="preserve"> </w:t>
      </w:r>
      <w:r w:rsidR="0034160B">
        <w:rPr>
          <w:rFonts w:ascii="Arial" w:hAnsi="Arial"/>
          <w:sz w:val="24"/>
          <w:szCs w:val="24"/>
          <w:lang w:val="en-US"/>
        </w:rPr>
        <w:t xml:space="preserve">RAN4 question on UE capability </w:t>
      </w:r>
      <w:r w:rsidR="008C2131">
        <w:rPr>
          <w:rFonts w:ascii="Arial" w:hAnsi="Arial"/>
          <w:sz w:val="24"/>
          <w:szCs w:val="24"/>
          <w:lang w:val="en-US"/>
        </w:rPr>
        <w:t>and DRAFT reply</w:t>
      </w:r>
    </w:p>
    <w:p w14:paraId="76B0159F" w14:textId="00C49744" w:rsidR="00317899" w:rsidRDefault="00317899" w:rsidP="000A7A3A">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0A7A3A">
      <w:pPr>
        <w:spacing w:line="276" w:lineRule="auto"/>
        <w:ind w:left="1988" w:hanging="1988"/>
      </w:pPr>
    </w:p>
    <w:p w14:paraId="5C3A5CD6" w14:textId="7431C771" w:rsidR="00410201" w:rsidRDefault="006B7058" w:rsidP="000A7A3A">
      <w:pPr>
        <w:pStyle w:val="Heading1"/>
        <w:spacing w:line="276" w:lineRule="auto"/>
      </w:pPr>
      <w:r>
        <w:t>Background</w:t>
      </w:r>
    </w:p>
    <w:p w14:paraId="0B082A2C" w14:textId="77777777" w:rsidR="00AA7C51" w:rsidRDefault="00AA7C51" w:rsidP="00AA7C51">
      <w:pPr>
        <w:spacing w:line="276" w:lineRule="auto"/>
        <w:jc w:val="both"/>
      </w:pPr>
      <w:r>
        <w:t>RAN#99 approved a (revised) WI for NR UAV [1]. One of the objectives is the following:</w:t>
      </w:r>
    </w:p>
    <w:tbl>
      <w:tblPr>
        <w:tblStyle w:val="TableGrid"/>
        <w:tblW w:w="0" w:type="auto"/>
        <w:tblLook w:val="04A0" w:firstRow="1" w:lastRow="0" w:firstColumn="1" w:lastColumn="0" w:noHBand="0" w:noVBand="1"/>
      </w:tblPr>
      <w:tblGrid>
        <w:gridCol w:w="9350"/>
      </w:tblGrid>
      <w:tr w:rsidR="00AA7C51" w14:paraId="525214B2" w14:textId="77777777" w:rsidTr="0060051B">
        <w:tc>
          <w:tcPr>
            <w:tcW w:w="9350" w:type="dxa"/>
          </w:tcPr>
          <w:p w14:paraId="4E94134C" w14:textId="77777777" w:rsidR="00AA7C51" w:rsidRDefault="00AA7C51" w:rsidP="00AA7C51">
            <w:pPr>
              <w:rPr>
                <w:rStyle w:val="Emphasis"/>
                <w:i w:val="0"/>
                <w:lang w:val="en-US"/>
              </w:rPr>
            </w:pPr>
            <w:bookmarkStart w:id="2" w:name="_Hlk130373392"/>
            <w:r>
              <w:rPr>
                <w:rStyle w:val="Emphasis"/>
                <w:i w:val="0"/>
                <w:lang w:val="en-US"/>
              </w:rPr>
              <w:t xml:space="preserve">5. </w:t>
            </w:r>
            <w:r w:rsidRPr="00A73BD8">
              <w:rPr>
                <w:rStyle w:val="Emphasis"/>
                <w:i w:val="0"/>
                <w:lang w:val="en-US"/>
              </w:rPr>
              <w:t xml:space="preserve">Based on the technical conditions defined for aerial UE usage in ECC Decision (22)07, study and specify the necessary UE types and </w:t>
            </w:r>
            <w:r>
              <w:rPr>
                <w:rStyle w:val="Emphasis"/>
                <w:i w:val="0"/>
                <w:lang w:val="en-US"/>
              </w:rPr>
              <w:t>a</w:t>
            </w:r>
            <w:r w:rsidRPr="006A4934">
              <w:rPr>
                <w:rStyle w:val="Emphasis"/>
                <w:i w:val="0"/>
                <w:lang w:val="en-US"/>
              </w:rPr>
              <w:t xml:space="preserve">dditional </w:t>
            </w:r>
            <w:r w:rsidRPr="00A73BD8">
              <w:rPr>
                <w:rStyle w:val="Emphasis"/>
                <w:i w:val="0"/>
                <w:lang w:val="en-US"/>
              </w:rPr>
              <w:t xml:space="preserve">OOBE requirements for aerial UEs in 1710-1785 MHz, 2500-2570 </w:t>
            </w:r>
            <w:proofErr w:type="gramStart"/>
            <w:r w:rsidRPr="00A73BD8">
              <w:rPr>
                <w:rStyle w:val="Emphasis"/>
                <w:i w:val="0"/>
                <w:lang w:val="en-US"/>
              </w:rPr>
              <w:t>MHz</w:t>
            </w:r>
            <w:proofErr w:type="gramEnd"/>
            <w:r w:rsidRPr="00A73BD8">
              <w:rPr>
                <w:rStyle w:val="Emphasis"/>
                <w:i w:val="0"/>
                <w:lang w:val="en-US"/>
              </w:rPr>
              <w:t xml:space="preserve"> and 2570-2620 </w:t>
            </w:r>
            <w:proofErr w:type="spellStart"/>
            <w:r w:rsidRPr="00A73BD8">
              <w:rPr>
                <w:rStyle w:val="Emphasis"/>
                <w:i w:val="0"/>
                <w:lang w:val="en-US"/>
              </w:rPr>
              <w:t>MHz</w:t>
            </w:r>
            <w:r>
              <w:rPr>
                <w:rStyle w:val="Emphasis"/>
                <w:i w:val="0"/>
                <w:lang w:val="en-US"/>
              </w:rPr>
              <w:t>.</w:t>
            </w:r>
            <w:proofErr w:type="spellEnd"/>
            <w:r w:rsidRPr="00A73BD8">
              <w:rPr>
                <w:rStyle w:val="Emphasis"/>
                <w:i w:val="0"/>
                <w:lang w:val="en-US"/>
              </w:rPr>
              <w:t> [RAN4]</w:t>
            </w:r>
            <w:r>
              <w:rPr>
                <w:rStyle w:val="Emphasis"/>
                <w:i w:val="0"/>
                <w:lang w:val="en-US"/>
              </w:rPr>
              <w:t>.</w:t>
            </w:r>
          </w:p>
          <w:p w14:paraId="21B525F3" w14:textId="77777777" w:rsidR="00AA7C51" w:rsidRDefault="00AA7C51" w:rsidP="00AA7C51">
            <w:pPr>
              <w:rPr>
                <w:rStyle w:val="Emphasis"/>
                <w:i w:val="0"/>
                <w:lang w:val="en-US"/>
              </w:rPr>
            </w:pPr>
            <w:r>
              <w:rPr>
                <w:rStyle w:val="Emphasis"/>
                <w:i w:val="0"/>
                <w:lang w:val="en-US"/>
              </w:rPr>
              <w:t xml:space="preserve">Note: </w:t>
            </w:r>
            <w:r w:rsidRPr="006A4934">
              <w:rPr>
                <w:rStyle w:val="Emphasis"/>
                <w:i w:val="0"/>
                <w:lang w:val="en-US"/>
              </w:rPr>
              <w:t>In other frequency bands, OOBE limits applicable to terrestrial UE remain unchanged for aerial UE</w:t>
            </w:r>
          </w:p>
          <w:p w14:paraId="3D7D9EDD" w14:textId="77777777" w:rsidR="00AA7C51" w:rsidRDefault="00AA7C51" w:rsidP="00AA7C51">
            <w:pPr>
              <w:rPr>
                <w:rStyle w:val="Emphasis"/>
                <w:i w:val="0"/>
                <w:lang w:val="en-US"/>
              </w:rPr>
            </w:pPr>
            <w:r>
              <w:rPr>
                <w:rStyle w:val="Emphasis"/>
                <w:i w:val="0"/>
                <w:lang w:val="en-US"/>
              </w:rPr>
              <w:t xml:space="preserve">Note2: Applicability of power classes for aerial UE may need to be addressed in </w:t>
            </w:r>
            <w:proofErr w:type="gramStart"/>
            <w:r>
              <w:rPr>
                <w:rStyle w:val="Emphasis"/>
                <w:i w:val="0"/>
                <w:lang w:val="en-US"/>
              </w:rPr>
              <w:t>RAN4</w:t>
            </w:r>
            <w:proofErr w:type="gramEnd"/>
          </w:p>
          <w:p w14:paraId="53467DB9" w14:textId="47BAA81F" w:rsidR="00AA7C51" w:rsidRPr="00AA7C51" w:rsidRDefault="00AA7C51" w:rsidP="00AA7C51">
            <w:pPr>
              <w:rPr>
                <w:iCs/>
                <w:lang w:val="en-US"/>
              </w:rPr>
            </w:pPr>
            <w:r w:rsidRPr="003F6C12">
              <w:rPr>
                <w:rStyle w:val="Emphasis"/>
                <w:i w:val="0"/>
                <w:lang w:val="en-US"/>
              </w:rPr>
              <w:t xml:space="preserve">Note3: </w:t>
            </w:r>
            <w:r w:rsidRPr="003F6C12">
              <w:t xml:space="preserve">RAN4 to </w:t>
            </w:r>
            <w:r w:rsidRPr="00AA7C51">
              <w:t>identify the supported bands for aerial UE impacted by above information</w:t>
            </w:r>
            <w:bookmarkEnd w:id="2"/>
          </w:p>
        </w:tc>
      </w:tr>
    </w:tbl>
    <w:p w14:paraId="31F0DF7C" w14:textId="77777777" w:rsidR="00AA7C51" w:rsidRDefault="00AA7C51" w:rsidP="00AA7C51">
      <w:pPr>
        <w:spacing w:line="276" w:lineRule="auto"/>
        <w:jc w:val="both"/>
      </w:pPr>
      <w:r>
        <w:t xml:space="preserve"> </w:t>
      </w:r>
    </w:p>
    <w:p w14:paraId="00BA6454" w14:textId="73C4C49A" w:rsidR="00AA7C51" w:rsidRDefault="00AA7C51" w:rsidP="00AA7C51">
      <w:pPr>
        <w:spacing w:line="276" w:lineRule="auto"/>
        <w:jc w:val="both"/>
      </w:pPr>
      <w:r>
        <w:t xml:space="preserve">RAN#99 also approved a parallel WI for LTE UAV [2], where one of the objectives is the following, which is basically </w:t>
      </w:r>
      <w:proofErr w:type="gramStart"/>
      <w:r>
        <w:t>similar to</w:t>
      </w:r>
      <w:proofErr w:type="gramEnd"/>
      <w:r>
        <w:t xml:space="preserve"> that of NR:</w:t>
      </w:r>
    </w:p>
    <w:tbl>
      <w:tblPr>
        <w:tblStyle w:val="TableGrid"/>
        <w:tblW w:w="0" w:type="auto"/>
        <w:tblLook w:val="04A0" w:firstRow="1" w:lastRow="0" w:firstColumn="1" w:lastColumn="0" w:noHBand="0" w:noVBand="1"/>
      </w:tblPr>
      <w:tblGrid>
        <w:gridCol w:w="9350"/>
      </w:tblGrid>
      <w:tr w:rsidR="00AA7C51" w14:paraId="7DE0B0E4" w14:textId="77777777" w:rsidTr="0060051B">
        <w:tc>
          <w:tcPr>
            <w:tcW w:w="9350" w:type="dxa"/>
          </w:tcPr>
          <w:p w14:paraId="7ACD9B15" w14:textId="03817D08" w:rsidR="00AA7C51" w:rsidRPr="00AA7C51" w:rsidRDefault="00AA7C51" w:rsidP="00AA7C51">
            <w:pPr>
              <w:rPr>
                <w:rStyle w:val="Emphasis"/>
                <w:i w:val="0"/>
                <w:lang w:val="en-US"/>
              </w:rPr>
            </w:pPr>
            <w:r w:rsidRPr="00AA7C51">
              <w:rPr>
                <w:rStyle w:val="Emphasis"/>
                <w:i w:val="0"/>
                <w:lang w:val="en-US"/>
              </w:rPr>
              <w:t>2.</w:t>
            </w:r>
            <w:r>
              <w:rPr>
                <w:rStyle w:val="Emphasis"/>
                <w:i w:val="0"/>
                <w:lang w:val="en-US"/>
              </w:rPr>
              <w:t xml:space="preserve"> </w:t>
            </w:r>
            <w:r w:rsidRPr="00AA7C51">
              <w:rPr>
                <w:rStyle w:val="Emphasis"/>
                <w:i w:val="0"/>
                <w:lang w:val="en-US"/>
              </w:rPr>
              <w:t xml:space="preserve">Based on the technical conditions defined for aerial UE usage in ECC Decision (22)07, study and specify the necessary UE types and additional OOBE requirements for aerial UEs in 1710-1785 MHz, 2500-2570 </w:t>
            </w:r>
            <w:proofErr w:type="gramStart"/>
            <w:r w:rsidRPr="00AA7C51">
              <w:rPr>
                <w:rStyle w:val="Emphasis"/>
                <w:i w:val="0"/>
                <w:lang w:val="en-US"/>
              </w:rPr>
              <w:t>MHz</w:t>
            </w:r>
            <w:proofErr w:type="gramEnd"/>
            <w:r w:rsidRPr="00AA7C51">
              <w:rPr>
                <w:rStyle w:val="Emphasis"/>
                <w:i w:val="0"/>
                <w:lang w:val="en-US"/>
              </w:rPr>
              <w:t xml:space="preserve"> and 2570-2620 MHz [RAN4].</w:t>
            </w:r>
          </w:p>
          <w:p w14:paraId="3CC360FA" w14:textId="77777777" w:rsidR="00AA7C51" w:rsidRPr="00AA7C51" w:rsidRDefault="00AA7C51" w:rsidP="00AA7C51">
            <w:pPr>
              <w:rPr>
                <w:rStyle w:val="Emphasis"/>
                <w:i w:val="0"/>
                <w:lang w:val="en-US"/>
              </w:rPr>
            </w:pPr>
            <w:r w:rsidRPr="00AA7C51">
              <w:rPr>
                <w:rStyle w:val="Emphasis"/>
                <w:i w:val="0"/>
                <w:lang w:val="en-US"/>
              </w:rPr>
              <w:t>Note: In other frequency bands, OOBE limits applicable to terrestrial UE remain unchanged for aerial UE</w:t>
            </w:r>
          </w:p>
          <w:p w14:paraId="2E6C2379" w14:textId="77777777" w:rsidR="00AA7C51" w:rsidRPr="00AA7C51" w:rsidRDefault="00AA7C51" w:rsidP="00AA7C51">
            <w:pPr>
              <w:rPr>
                <w:rStyle w:val="Emphasis"/>
                <w:i w:val="0"/>
                <w:lang w:val="en-US"/>
              </w:rPr>
            </w:pPr>
            <w:r w:rsidRPr="00AA7C51">
              <w:rPr>
                <w:rStyle w:val="Emphasis"/>
                <w:i w:val="0"/>
                <w:lang w:val="en-US"/>
              </w:rPr>
              <w:t xml:space="preserve">Note2: Applicability of power classes for aerial UE may need to be addressed in </w:t>
            </w:r>
            <w:proofErr w:type="gramStart"/>
            <w:r w:rsidRPr="00AA7C51">
              <w:rPr>
                <w:rStyle w:val="Emphasis"/>
                <w:i w:val="0"/>
                <w:lang w:val="en-US"/>
              </w:rPr>
              <w:t>RAN4</w:t>
            </w:r>
            <w:proofErr w:type="gramEnd"/>
            <w:r w:rsidRPr="00AA7C51">
              <w:rPr>
                <w:rStyle w:val="Emphasis"/>
                <w:i w:val="0"/>
                <w:lang w:val="en-US"/>
              </w:rPr>
              <w:t xml:space="preserve"> </w:t>
            </w:r>
          </w:p>
          <w:p w14:paraId="09A79A8C" w14:textId="0599ABD5" w:rsidR="00AA7C51" w:rsidRPr="00821F15" w:rsidRDefault="00AA7C51" w:rsidP="00AA7C51">
            <w:pPr>
              <w:rPr>
                <w:lang w:val="en-US" w:eastAsia="fi-FI"/>
              </w:rPr>
            </w:pPr>
            <w:r w:rsidRPr="00AA7C51">
              <w:rPr>
                <w:rStyle w:val="Emphasis"/>
                <w:i w:val="0"/>
                <w:lang w:val="en-US"/>
              </w:rPr>
              <w:t>Note3: RAN4 to identify the supported bands for aerial UE impacted by above information</w:t>
            </w:r>
          </w:p>
        </w:tc>
      </w:tr>
    </w:tbl>
    <w:p w14:paraId="2FEF23D6" w14:textId="77777777" w:rsidR="00AA7C51" w:rsidRDefault="00AA7C51" w:rsidP="00AA7C51">
      <w:pPr>
        <w:spacing w:line="276" w:lineRule="auto"/>
        <w:jc w:val="both"/>
      </w:pPr>
    </w:p>
    <w:p w14:paraId="1043C31C" w14:textId="2B5FA425" w:rsidR="002A5F14" w:rsidRDefault="00AA7C51" w:rsidP="002A5F14">
      <w:r>
        <w:t>RAN4 discussed about the above objectives and sent an LS to RAN2 in [3]</w:t>
      </w:r>
      <w:r w:rsidR="009A15EF">
        <w:t xml:space="preserve"> where </w:t>
      </w:r>
      <w:r w:rsidR="002A5F14">
        <w:t xml:space="preserve">RAN4 included </w:t>
      </w:r>
      <w:r w:rsidR="009A15EF">
        <w:t>two questions: Q1 about how to capture OOB emission requirements in RAN2 and Q2 about UE capabilities.</w:t>
      </w:r>
      <w:r w:rsidR="009A15EF" w:rsidDel="009A15EF">
        <w:t xml:space="preserve"> </w:t>
      </w:r>
    </w:p>
    <w:p w14:paraId="42B9D576" w14:textId="32A031B1" w:rsidR="009A15EF" w:rsidRDefault="009A15EF" w:rsidP="002A5F14">
      <w:r>
        <w:t xml:space="preserve">RAN2#123bis discussed the questions and sent </w:t>
      </w:r>
      <w:proofErr w:type="gramStart"/>
      <w:r>
        <w:t>reply</w:t>
      </w:r>
      <w:proofErr w:type="gramEnd"/>
      <w:r>
        <w:t xml:space="preserve"> LS in R2-2311287 with the following response:</w:t>
      </w:r>
    </w:p>
    <w:tbl>
      <w:tblPr>
        <w:tblStyle w:val="TableGrid"/>
        <w:tblW w:w="0" w:type="auto"/>
        <w:tblLook w:val="04A0" w:firstRow="1" w:lastRow="0" w:firstColumn="1" w:lastColumn="0" w:noHBand="0" w:noVBand="1"/>
      </w:tblPr>
      <w:tblGrid>
        <w:gridCol w:w="9350"/>
      </w:tblGrid>
      <w:tr w:rsidR="009A15EF" w14:paraId="405D6ADB" w14:textId="77777777" w:rsidTr="009A15EF">
        <w:tc>
          <w:tcPr>
            <w:tcW w:w="9350" w:type="dxa"/>
          </w:tcPr>
          <w:p w14:paraId="4065F455" w14:textId="77777777" w:rsidR="009A15EF" w:rsidRPr="009A15EF" w:rsidRDefault="009A15EF" w:rsidP="009A15EF">
            <w:pPr>
              <w:rPr>
                <w:rFonts w:ascii="Arial" w:hAnsi="Arial" w:cs="Arial"/>
                <w:b/>
                <w:bCs/>
                <w:lang w:eastAsia="ja-JP"/>
              </w:rPr>
            </w:pPr>
            <w:r w:rsidRPr="009A15EF">
              <w:rPr>
                <w:rFonts w:ascii="Arial" w:hAnsi="Arial" w:cs="Arial"/>
                <w:b/>
                <w:bCs/>
                <w:lang w:eastAsia="ja-JP"/>
              </w:rPr>
              <w:t>Regarding NS-values:</w:t>
            </w:r>
          </w:p>
          <w:p w14:paraId="225B2E82" w14:textId="77777777" w:rsidR="009A15EF" w:rsidRPr="009A15EF" w:rsidRDefault="009A15EF" w:rsidP="009A15EF">
            <w:pPr>
              <w:rPr>
                <w:rFonts w:ascii="Arial" w:hAnsi="Arial" w:cs="Arial"/>
                <w:lang w:eastAsia="ja-JP"/>
              </w:rPr>
            </w:pPr>
            <w:r w:rsidRPr="009A15EF">
              <w:rPr>
                <w:rFonts w:ascii="Arial" w:hAnsi="Arial" w:cs="Arial"/>
                <w:lang w:eastAsia="ja-JP"/>
              </w:rPr>
              <w:t xml:space="preserve">RAN2 would like to inform RAN4 that RAN2 has selected Option 2 described in R4-2314700 and will add a new field </w:t>
            </w:r>
            <w:proofErr w:type="spellStart"/>
            <w:r w:rsidRPr="009A15EF">
              <w:rPr>
                <w:rFonts w:ascii="Arial" w:hAnsi="Arial" w:cs="Arial"/>
                <w:i/>
                <w:iCs/>
                <w:lang w:eastAsia="ja-JP"/>
              </w:rPr>
              <w:t>additionalSpectrumEmissionUAV</w:t>
            </w:r>
            <w:proofErr w:type="spellEnd"/>
            <w:r w:rsidRPr="009A15EF">
              <w:rPr>
                <w:rFonts w:ascii="Arial" w:hAnsi="Arial" w:cs="Arial"/>
                <w:lang w:eastAsia="ja-JP"/>
              </w:rPr>
              <w:t xml:space="preserve"> which shall be applied by the UAV UE. RAN2 will include this field in Rel-18 LTE and NR specifications.</w:t>
            </w:r>
          </w:p>
          <w:p w14:paraId="1F13EB99" w14:textId="77777777" w:rsidR="009A15EF" w:rsidRPr="009A15EF" w:rsidRDefault="009A15EF" w:rsidP="009A15EF">
            <w:pPr>
              <w:rPr>
                <w:rFonts w:ascii="Arial" w:hAnsi="Arial" w:cs="Arial"/>
                <w:lang w:eastAsia="ja-JP"/>
              </w:rPr>
            </w:pPr>
            <w:r w:rsidRPr="009A15EF">
              <w:rPr>
                <w:rFonts w:ascii="Arial" w:hAnsi="Arial" w:cs="Arial"/>
                <w:lang w:eastAsia="ja-JP"/>
              </w:rPr>
              <w:t>Further, RAN2 agreed that aerial UEs shall support both legacy NS values and the newly defined aerial-specific NS values in the considered bands. This applies to both LTE and NR.</w:t>
            </w:r>
          </w:p>
          <w:p w14:paraId="5A42132A" w14:textId="77777777" w:rsidR="009A15EF" w:rsidRPr="009A15EF" w:rsidRDefault="009A15EF" w:rsidP="009A15EF">
            <w:pPr>
              <w:spacing w:after="0"/>
              <w:ind w:left="720"/>
              <w:rPr>
                <w:rFonts w:ascii="Arial" w:eastAsia="Calibri" w:hAnsi="Arial" w:cs="Arial"/>
                <w:b/>
                <w:bCs/>
                <w:sz w:val="22"/>
                <w:szCs w:val="22"/>
                <w:lang w:val="x-none"/>
              </w:rPr>
            </w:pPr>
          </w:p>
          <w:p w14:paraId="33E61025" w14:textId="77777777" w:rsidR="009A15EF" w:rsidRPr="009A15EF" w:rsidRDefault="009A15EF" w:rsidP="009A15EF">
            <w:pPr>
              <w:rPr>
                <w:rFonts w:ascii="Arial" w:hAnsi="Arial" w:cs="Arial"/>
                <w:b/>
                <w:bCs/>
                <w:lang w:eastAsia="ja-JP"/>
              </w:rPr>
            </w:pPr>
            <w:r w:rsidRPr="009A15EF">
              <w:rPr>
                <w:rFonts w:ascii="Arial" w:hAnsi="Arial" w:cs="Arial"/>
                <w:b/>
                <w:bCs/>
                <w:lang w:eastAsia="ja-JP"/>
              </w:rPr>
              <w:t>Regarding UE capabilities:</w:t>
            </w:r>
          </w:p>
          <w:p w14:paraId="0558F28B" w14:textId="7667AC62" w:rsidR="009A15EF" w:rsidRPr="00554EBB" w:rsidRDefault="009A15EF" w:rsidP="002A5F14">
            <w:pPr>
              <w:rPr>
                <w:rFonts w:ascii="Arial" w:hAnsi="Arial" w:cs="Arial"/>
                <w:lang w:eastAsia="ja-JP"/>
              </w:rPr>
            </w:pPr>
            <w:r w:rsidRPr="009A15EF">
              <w:rPr>
                <w:rFonts w:ascii="Arial" w:hAnsi="Arial" w:cs="Arial"/>
                <w:lang w:eastAsia="ja-JP"/>
              </w:rPr>
              <w:t xml:space="preserve">RAN2 will continue to discuss UAV capabilities and reply to RAN4 </w:t>
            </w:r>
            <w:proofErr w:type="gramStart"/>
            <w:r w:rsidRPr="009A15EF">
              <w:rPr>
                <w:rFonts w:ascii="Arial" w:hAnsi="Arial" w:cs="Arial"/>
                <w:lang w:eastAsia="ja-JP"/>
              </w:rPr>
              <w:t>at a later time</w:t>
            </w:r>
            <w:proofErr w:type="gramEnd"/>
            <w:r w:rsidRPr="009A15EF">
              <w:rPr>
                <w:rFonts w:ascii="Arial" w:hAnsi="Arial" w:cs="Arial"/>
                <w:lang w:eastAsia="ja-JP"/>
              </w:rPr>
              <w:t>.</w:t>
            </w:r>
          </w:p>
        </w:tc>
      </w:tr>
    </w:tbl>
    <w:p w14:paraId="4B5116AA" w14:textId="77777777" w:rsidR="009A15EF" w:rsidRDefault="009A15EF" w:rsidP="002A5F14"/>
    <w:p w14:paraId="3CB781E4" w14:textId="56FB6D98" w:rsidR="007D0AD4" w:rsidRDefault="009A15EF" w:rsidP="00554EBB">
      <w:pPr>
        <w:pStyle w:val="Observation"/>
      </w:pPr>
      <w:bookmarkStart w:id="3" w:name="_Toc149835225"/>
      <w:bookmarkStart w:id="4" w:name="_Toc149852530"/>
      <w:r>
        <w:t xml:space="preserve">RAN2 </w:t>
      </w:r>
      <w:r w:rsidR="00554EBB">
        <w:t xml:space="preserve">previously </w:t>
      </w:r>
      <w:r>
        <w:t>replied to</w:t>
      </w:r>
      <w:r w:rsidR="00554EBB">
        <w:t xml:space="preserve"> RAN4’s</w:t>
      </w:r>
      <w:r>
        <w:t xml:space="preserve"> first question</w:t>
      </w:r>
      <w:r w:rsidR="00554EBB">
        <w:t xml:space="preserve"> (on OOB emissions)</w:t>
      </w:r>
      <w:r>
        <w:t>, but question about</w:t>
      </w:r>
      <w:r w:rsidR="00DD7342">
        <w:t xml:space="preserve"> UE</w:t>
      </w:r>
      <w:r>
        <w:t xml:space="preserve"> capability was not answered.</w:t>
      </w:r>
      <w:bookmarkEnd w:id="3"/>
      <w:bookmarkEnd w:id="4"/>
    </w:p>
    <w:p w14:paraId="564DCFEF" w14:textId="77777777" w:rsidR="00527536" w:rsidRDefault="00527536" w:rsidP="001D08CA">
      <w:pPr>
        <w:pStyle w:val="Proposal"/>
        <w:numPr>
          <w:ilvl w:val="0"/>
          <w:numId w:val="0"/>
        </w:numPr>
        <w:spacing w:line="276" w:lineRule="auto"/>
        <w:ind w:left="360"/>
      </w:pPr>
    </w:p>
    <w:p w14:paraId="53524841" w14:textId="6FBD7993" w:rsidR="00F9749E" w:rsidRDefault="009A15EF" w:rsidP="000A7A3A">
      <w:pPr>
        <w:pStyle w:val="Heading1"/>
        <w:spacing w:line="276" w:lineRule="auto"/>
      </w:pPr>
      <w:r>
        <w:t xml:space="preserve">Discussion on RAN4 </w:t>
      </w:r>
      <w:r w:rsidR="00527536">
        <w:t xml:space="preserve">Question </w:t>
      </w:r>
      <w:r w:rsidR="0034160B">
        <w:t>on</w:t>
      </w:r>
      <w:r w:rsidR="00527536">
        <w:t xml:space="preserve"> UE Capability</w:t>
      </w:r>
    </w:p>
    <w:p w14:paraId="395F0CAE" w14:textId="1549D61A" w:rsidR="00527536" w:rsidRDefault="00527536" w:rsidP="00527536">
      <w:r>
        <w:t>RAN4 LS also included the following:</w:t>
      </w:r>
    </w:p>
    <w:tbl>
      <w:tblPr>
        <w:tblStyle w:val="TableGrid"/>
        <w:tblW w:w="0" w:type="auto"/>
        <w:tblLook w:val="04A0" w:firstRow="1" w:lastRow="0" w:firstColumn="1" w:lastColumn="0" w:noHBand="0" w:noVBand="1"/>
      </w:tblPr>
      <w:tblGrid>
        <w:gridCol w:w="9350"/>
      </w:tblGrid>
      <w:tr w:rsidR="00527536" w14:paraId="28A3BE47" w14:textId="77777777" w:rsidTr="00527536">
        <w:tc>
          <w:tcPr>
            <w:tcW w:w="9350" w:type="dxa"/>
          </w:tcPr>
          <w:p w14:paraId="2AF50FE9" w14:textId="77777777" w:rsidR="00527536" w:rsidRPr="00483F9E" w:rsidRDefault="00527536" w:rsidP="00527536">
            <w:pPr>
              <w:rPr>
                <w:lang w:eastAsia="zh-CN"/>
              </w:rPr>
            </w:pPr>
            <w:bookmarkStart w:id="5" w:name="_Hlk143694536"/>
            <w:r>
              <w:t xml:space="preserve">As described above, in both </w:t>
            </w:r>
            <w:proofErr w:type="gramStart"/>
            <w:r>
              <w:t>Options</w:t>
            </w:r>
            <w:proofErr w:type="gramEnd"/>
            <w:r>
              <w:t xml:space="preserve"> the new NS indexes will be applicable only for aerial UEs, where from RAN4 point of view, the aerial UE is defined as </w:t>
            </w:r>
            <w:r w:rsidRPr="00483F9E">
              <w:t>“</w:t>
            </w:r>
            <w:r w:rsidRPr="00483F9E">
              <w:rPr>
                <w:lang w:eastAsia="zh-CN"/>
              </w:rPr>
              <w:t xml:space="preserve">A UE supporting </w:t>
            </w:r>
            <w:r>
              <w:rPr>
                <w:lang w:eastAsia="zh-CN"/>
              </w:rPr>
              <w:t xml:space="preserve">the mandatory aerial </w:t>
            </w:r>
            <w:r w:rsidRPr="00483F9E">
              <w:rPr>
                <w:lang w:eastAsia="zh-CN"/>
              </w:rPr>
              <w:t>capabilit</w:t>
            </w:r>
            <w:r>
              <w:rPr>
                <w:lang w:eastAsia="zh-CN"/>
              </w:rPr>
              <w:t>ies defined by RAN2</w:t>
            </w:r>
            <w:r w:rsidRPr="00483F9E">
              <w:rPr>
                <w:lang w:eastAsia="zh-CN"/>
              </w:rPr>
              <w:t xml:space="preserve"> </w:t>
            </w:r>
            <w:r>
              <w:rPr>
                <w:lang w:eastAsia="zh-CN"/>
              </w:rPr>
              <w:t>AND that has</w:t>
            </w:r>
            <w:r w:rsidRPr="00483F9E">
              <w:rPr>
                <w:lang w:eastAsia="zh-CN"/>
              </w:rPr>
              <w:t xml:space="preserve"> an aerial subscription as described in TS 25.401”.</w:t>
            </w:r>
            <w:r>
              <w:rPr>
                <w:lang w:eastAsia="zh-CN"/>
              </w:rPr>
              <w:t xml:space="preserve"> While, in LTE such capabilities are already defined by RAN 2 (</w:t>
            </w:r>
            <w:r w:rsidRPr="00320D60">
              <w:rPr>
                <w:i/>
                <w:iCs/>
                <w:lang w:eastAsia="zh-CN"/>
              </w:rPr>
              <w:t>multipleCellsMeasExtension-r</w:t>
            </w:r>
            <w:proofErr w:type="gramStart"/>
            <w:r w:rsidRPr="00320D60">
              <w:rPr>
                <w:i/>
                <w:iCs/>
                <w:lang w:eastAsia="zh-CN"/>
              </w:rPr>
              <w:t>15</w:t>
            </w:r>
            <w:r>
              <w:rPr>
                <w:i/>
                <w:iCs/>
                <w:lang w:eastAsia="zh-CN"/>
              </w:rPr>
              <w:t xml:space="preserve"> </w:t>
            </w:r>
            <w:r>
              <w:rPr>
                <w:lang w:eastAsia="zh-CN"/>
              </w:rPr>
              <w:t xml:space="preserve"> and</w:t>
            </w:r>
            <w:proofErr w:type="gramEnd"/>
            <w:r>
              <w:rPr>
                <w:lang w:eastAsia="zh-CN"/>
              </w:rPr>
              <w:t xml:space="preserve"> </w:t>
            </w:r>
            <w:r w:rsidRPr="00320D60">
              <w:rPr>
                <w:i/>
                <w:iCs/>
                <w:lang w:eastAsia="zh-CN"/>
              </w:rPr>
              <w:t>heightMeas-r15</w:t>
            </w:r>
            <w:r>
              <w:rPr>
                <w:lang w:eastAsia="zh-CN"/>
              </w:rPr>
              <w:t xml:space="preserve">), RAN4 would like to ask whether a </w:t>
            </w:r>
            <w:bookmarkStart w:id="6" w:name="_Hlk146788983"/>
            <w:r>
              <w:rPr>
                <w:lang w:eastAsia="zh-CN"/>
              </w:rPr>
              <w:t xml:space="preserve">capability can be introduced for NR to indicate the UE supports Uncrewed Aerial Systems.  </w:t>
            </w:r>
            <w:bookmarkEnd w:id="6"/>
          </w:p>
          <w:bookmarkEnd w:id="5"/>
          <w:p w14:paraId="5589F5B3" w14:textId="0DF04E57" w:rsidR="00527536" w:rsidRDefault="00527536" w:rsidP="00527536">
            <w:r w:rsidRPr="00483F9E">
              <w:rPr>
                <w:lang w:eastAsia="zh-CN"/>
              </w:rPr>
              <w:t xml:space="preserve"> RAN4 has also identified that when a list of legacy and aerial NS is provided, an aerial NS shall be the one applied by an aerial UE.</w:t>
            </w:r>
          </w:p>
        </w:tc>
      </w:tr>
    </w:tbl>
    <w:p w14:paraId="4C341C98" w14:textId="77777777" w:rsidR="00527536" w:rsidRDefault="00527536" w:rsidP="00527536"/>
    <w:p w14:paraId="3E120EAC" w14:textId="608643DE" w:rsidR="009A15EF" w:rsidRDefault="009A15EF" w:rsidP="00527536">
      <w:r>
        <w:t xml:space="preserve">This issue was discussed during the open issues email </w:t>
      </w:r>
      <w:r w:rsidR="00DD7342">
        <w:t>discussion;</w:t>
      </w:r>
      <w:r>
        <w:t xml:space="preserve"> however</w:t>
      </w:r>
      <w:r w:rsidR="00DD7342">
        <w:t>,</w:t>
      </w:r>
      <w:r>
        <w:t xml:space="preserve"> it could not be concluded and was postponed.</w:t>
      </w:r>
    </w:p>
    <w:p w14:paraId="1F0FA2C2" w14:textId="776FCB8B" w:rsidR="00554EBB" w:rsidRDefault="00554EBB" w:rsidP="00554EBB">
      <w:pPr>
        <w:pStyle w:val="Observation"/>
      </w:pPr>
      <w:bookmarkStart w:id="7" w:name="_Toc149835226"/>
      <w:bookmarkStart w:id="8" w:name="_Toc149852531"/>
      <w:r>
        <w:t xml:space="preserve">This issue was discussed during the open issues email </w:t>
      </w:r>
      <w:r w:rsidR="00DD7342">
        <w:t>discussion;</w:t>
      </w:r>
      <w:r>
        <w:t xml:space="preserve"> </w:t>
      </w:r>
      <w:r w:rsidR="00DD7342">
        <w:t>however,</w:t>
      </w:r>
      <w:r>
        <w:t xml:space="preserve"> it was postponed.</w:t>
      </w:r>
      <w:bookmarkEnd w:id="7"/>
      <w:bookmarkEnd w:id="8"/>
    </w:p>
    <w:p w14:paraId="34E55FA0" w14:textId="77777777" w:rsidR="00554EBB" w:rsidRDefault="00554EBB" w:rsidP="00527536"/>
    <w:p w14:paraId="3AAC6E60" w14:textId="11F31EE0" w:rsidR="00342EFF" w:rsidRDefault="00DD7342" w:rsidP="00527536">
      <w:r>
        <w:t>First</w:t>
      </w:r>
      <w:r w:rsidR="00342EFF">
        <w:t xml:space="preserve">, we would like to note that the UAV capability discussions should be done by RAN2 since, unlike other work items, RAN1 is not expected to discuss anything on UE capabilities. RAN1 didn’t have any agreements and doesn’t have any remaining TU for this WI. </w:t>
      </w:r>
    </w:p>
    <w:p w14:paraId="750000DB" w14:textId="2D487645" w:rsidR="00342EFF" w:rsidRDefault="00342EFF" w:rsidP="00554EBB">
      <w:pPr>
        <w:pStyle w:val="Observation"/>
      </w:pPr>
      <w:bookmarkStart w:id="9" w:name="_Toc146789731"/>
      <w:bookmarkStart w:id="10" w:name="_Toc146789740"/>
      <w:bookmarkStart w:id="11" w:name="_Toc146792558"/>
      <w:bookmarkStart w:id="12" w:name="_Toc146792984"/>
      <w:bookmarkStart w:id="13" w:name="_Toc146802856"/>
      <w:bookmarkStart w:id="14" w:name="_Toc146819612"/>
      <w:bookmarkStart w:id="15" w:name="_Toc149834583"/>
      <w:bookmarkStart w:id="16" w:name="_Toc149835227"/>
      <w:bookmarkStart w:id="17" w:name="_Toc149852532"/>
      <w:r>
        <w:t>UAV capability discussions should be done in RAN2 since, unlike other work items, RAN1 is not expected to discuss anything on UAV UE capabilities, as RAN1 doesn’t have any remaining TU for this WI.</w:t>
      </w:r>
      <w:bookmarkEnd w:id="9"/>
      <w:bookmarkEnd w:id="10"/>
      <w:bookmarkEnd w:id="11"/>
      <w:bookmarkEnd w:id="12"/>
      <w:bookmarkEnd w:id="13"/>
      <w:bookmarkEnd w:id="14"/>
      <w:bookmarkEnd w:id="15"/>
      <w:bookmarkEnd w:id="16"/>
      <w:bookmarkEnd w:id="17"/>
      <w:r>
        <w:t xml:space="preserve"> </w:t>
      </w:r>
    </w:p>
    <w:p w14:paraId="5C85EC39" w14:textId="69BEBDAB" w:rsidR="00F137DC" w:rsidRDefault="00F137DC" w:rsidP="00F137DC">
      <w:r>
        <w:t>Let’s look at the RAN4 question#2:</w:t>
      </w:r>
    </w:p>
    <w:tbl>
      <w:tblPr>
        <w:tblStyle w:val="TableGrid"/>
        <w:tblW w:w="0" w:type="auto"/>
        <w:tblLook w:val="04A0" w:firstRow="1" w:lastRow="0" w:firstColumn="1" w:lastColumn="0" w:noHBand="0" w:noVBand="1"/>
      </w:tblPr>
      <w:tblGrid>
        <w:gridCol w:w="9350"/>
      </w:tblGrid>
      <w:tr w:rsidR="00F137DC" w14:paraId="383B1FDC" w14:textId="77777777" w:rsidTr="00A508E8">
        <w:tc>
          <w:tcPr>
            <w:tcW w:w="9350" w:type="dxa"/>
          </w:tcPr>
          <w:p w14:paraId="18C427E4" w14:textId="77777777" w:rsidR="00F137DC" w:rsidRDefault="00F137DC" w:rsidP="00A508E8">
            <w:pPr>
              <w:overflowPunct/>
              <w:autoSpaceDE/>
              <w:autoSpaceDN/>
              <w:adjustRightInd/>
              <w:spacing w:after="120" w:line="259" w:lineRule="auto"/>
              <w:ind w:left="360"/>
              <w:textAlignment w:val="auto"/>
            </w:pPr>
            <w:r>
              <w:t xml:space="preserve">2- </w:t>
            </w:r>
            <w:r w:rsidRPr="00320D60">
              <w:t xml:space="preserve">Indicate to RAN4 in </w:t>
            </w:r>
            <w:r>
              <w:t xml:space="preserve">whether </w:t>
            </w:r>
            <w:proofErr w:type="gramStart"/>
            <w:r>
              <w:t xml:space="preserve">a </w:t>
            </w:r>
            <w:r w:rsidRPr="00320D60">
              <w:t xml:space="preserve"> RAN</w:t>
            </w:r>
            <w:proofErr w:type="gramEnd"/>
            <w:r w:rsidRPr="00320D60">
              <w:t>2</w:t>
            </w:r>
            <w:r>
              <w:t xml:space="preserve"> capability will indicate that the UE supports</w:t>
            </w:r>
            <w:r w:rsidRPr="00320D60">
              <w:t xml:space="preserve"> UAS (Uncrewed Aircraft Systems) </w:t>
            </w:r>
            <w:r>
              <w:t>in NR</w:t>
            </w:r>
            <w:r w:rsidRPr="00320D60">
              <w:t>.</w:t>
            </w:r>
          </w:p>
        </w:tc>
      </w:tr>
    </w:tbl>
    <w:p w14:paraId="09E406A2" w14:textId="77777777" w:rsidR="00F137DC" w:rsidRDefault="00F137DC" w:rsidP="00F137DC"/>
    <w:p w14:paraId="3209F235" w14:textId="3B10647F" w:rsidR="00F137DC" w:rsidRDefault="00F137DC" w:rsidP="00F137DC">
      <w:r>
        <w:t xml:space="preserve">It should not only be feasible but also desirable and reasonable to introduce a UE </w:t>
      </w:r>
      <w:r w:rsidRPr="00342EFF">
        <w:t xml:space="preserve">capability </w:t>
      </w:r>
      <w:r>
        <w:t xml:space="preserve">indication </w:t>
      </w:r>
      <w:r w:rsidRPr="00342EFF">
        <w:t xml:space="preserve">for NR to indicate </w:t>
      </w:r>
      <w:r>
        <w:t xml:space="preserve">that </w:t>
      </w:r>
      <w:r w:rsidRPr="00342EFF">
        <w:t xml:space="preserve">the UE supports </w:t>
      </w:r>
      <w:r w:rsidR="00805E0F">
        <w:t xml:space="preserve">Rel-18 UAV </w:t>
      </w:r>
      <w:r w:rsidR="00473B3D">
        <w:t>enhancements</w:t>
      </w:r>
      <w:r w:rsidRPr="00342EFF">
        <w:t>.</w:t>
      </w:r>
      <w:r>
        <w:t xml:space="preserve"> Then the</w:t>
      </w:r>
      <w:r w:rsidR="00473B3D">
        <w:t xml:space="preserve"> individual capability for</w:t>
      </w:r>
      <w:r>
        <w:t xml:space="preserve"> sub-features of UAV can be dependent on this main </w:t>
      </w:r>
      <w:proofErr w:type="gramStart"/>
      <w:r>
        <w:t>capability</w:t>
      </w:r>
      <w:r w:rsidR="00473B3D">
        <w:t>, or</w:t>
      </w:r>
      <w:proofErr w:type="gramEnd"/>
      <w:r w:rsidR="00473B3D">
        <w:t xml:space="preserve"> can be conditionally mandatory upon this main capability (to be discussed case by case).</w:t>
      </w:r>
    </w:p>
    <w:p w14:paraId="15FFA07C" w14:textId="3AD07A6C" w:rsidR="00F137DC" w:rsidRDefault="00F137DC" w:rsidP="00F137DC">
      <w:pPr>
        <w:pStyle w:val="Proposal"/>
        <w:spacing w:line="276" w:lineRule="auto"/>
      </w:pPr>
      <w:bookmarkStart w:id="18" w:name="_Toc146789745"/>
      <w:bookmarkStart w:id="19" w:name="_Toc146792563"/>
      <w:bookmarkStart w:id="20" w:name="_Toc146792988"/>
      <w:bookmarkStart w:id="21" w:name="_Toc146802860"/>
      <w:bookmarkStart w:id="22" w:name="_Toc146819616"/>
      <w:bookmarkStart w:id="23" w:name="_Toc149835229"/>
      <w:bookmarkStart w:id="24" w:name="_Toc149852534"/>
      <w:r>
        <w:t xml:space="preserve">Introduce </w:t>
      </w:r>
      <w:r w:rsidR="00473B3D">
        <w:t xml:space="preserve">a </w:t>
      </w:r>
      <w:r>
        <w:t xml:space="preserve">UE </w:t>
      </w:r>
      <w:r w:rsidRPr="00342EFF">
        <w:t xml:space="preserve">capability </w:t>
      </w:r>
      <w:r>
        <w:t xml:space="preserve">indication </w:t>
      </w:r>
      <w:r w:rsidRPr="00342EFF">
        <w:t xml:space="preserve">for NR to indicate </w:t>
      </w:r>
      <w:r>
        <w:t xml:space="preserve">that </w:t>
      </w:r>
      <w:r w:rsidRPr="00342EFF">
        <w:t xml:space="preserve">the UE supports </w:t>
      </w:r>
      <w:r w:rsidR="00805E0F">
        <w:t xml:space="preserve">Rel-18 UAV </w:t>
      </w:r>
      <w:r w:rsidR="00473B3D">
        <w:t>enhancements</w:t>
      </w:r>
      <w:r w:rsidR="00805E0F">
        <w:t>.</w:t>
      </w:r>
      <w:bookmarkEnd w:id="18"/>
      <w:bookmarkEnd w:id="19"/>
      <w:bookmarkEnd w:id="20"/>
      <w:bookmarkEnd w:id="21"/>
      <w:bookmarkEnd w:id="22"/>
      <w:bookmarkEnd w:id="23"/>
      <w:bookmarkEnd w:id="24"/>
    </w:p>
    <w:p w14:paraId="24562614" w14:textId="77777777" w:rsidR="00F137DC" w:rsidRDefault="00F137DC" w:rsidP="00527536"/>
    <w:p w14:paraId="3F5D864E" w14:textId="32208334" w:rsidR="001D08CA" w:rsidRDefault="00342EFF" w:rsidP="00527536">
      <w:r>
        <w:t xml:space="preserve">Now, </w:t>
      </w:r>
      <w:r w:rsidR="001D08CA">
        <w:t>let’s discuss about the capability indication to support the UAV-specific emission list discussed in previous section.</w:t>
      </w:r>
    </w:p>
    <w:p w14:paraId="01D4DD7E" w14:textId="3F648DD6" w:rsidR="001D08CA" w:rsidRDefault="001D08CA" w:rsidP="00527536">
      <w:r>
        <w:t>The OOB emissions requirements are generally governed by regional regulations. For example, the current RAN4 work is needed due to European requirements</w:t>
      </w:r>
      <w:r w:rsidR="00391712">
        <w:t xml:space="preserve"> on some specific bands</w:t>
      </w:r>
      <w:r>
        <w:t xml:space="preserve">, while such requirements are not known to be present in other jurisdictions. Therefore, for the UAV UE, it should be optional to support the procedure of acquiring and applying the UAV-specific emission list. (Of course, that is not to say it should be optional for the UE to comply with the regional requirements.) UAV UEs need to implement the feature if they are to be used in the jurisdiction where such requirements </w:t>
      </w:r>
      <w:proofErr w:type="gramStart"/>
      <w:r>
        <w:t>exist, but</w:t>
      </w:r>
      <w:proofErr w:type="gramEnd"/>
      <w:r>
        <w:t xml:space="preserve"> should not be forced to implement the feature if they are only intended to operate outside of such regions.</w:t>
      </w:r>
    </w:p>
    <w:p w14:paraId="7BFB98AE" w14:textId="31ADF1DA" w:rsidR="001D08CA" w:rsidRDefault="001D08CA" w:rsidP="00554EBB">
      <w:pPr>
        <w:pStyle w:val="Observation"/>
      </w:pPr>
      <w:bookmarkStart w:id="25" w:name="_Toc146789732"/>
      <w:bookmarkStart w:id="26" w:name="_Toc146789741"/>
      <w:bookmarkStart w:id="27" w:name="_Toc146792559"/>
      <w:bookmarkStart w:id="28" w:name="_Toc146792985"/>
      <w:bookmarkStart w:id="29" w:name="_Toc146802857"/>
      <w:bookmarkStart w:id="30" w:name="_Toc146819613"/>
      <w:bookmarkStart w:id="31" w:name="_Toc149834584"/>
      <w:bookmarkStart w:id="32" w:name="_Toc149835228"/>
      <w:bookmarkStart w:id="33" w:name="_Toc149852533"/>
      <w:r>
        <w:t xml:space="preserve">As the UAV-specific OOB requirements are region </w:t>
      </w:r>
      <w:r w:rsidR="00391712">
        <w:t xml:space="preserve">and band </w:t>
      </w:r>
      <w:r>
        <w:t xml:space="preserve">specific </w:t>
      </w:r>
      <w:r w:rsidR="00391712">
        <w:t xml:space="preserve">(but </w:t>
      </w:r>
      <w:r>
        <w:t>not universal</w:t>
      </w:r>
      <w:r w:rsidR="00391712">
        <w:t>)</w:t>
      </w:r>
      <w:r>
        <w:t>, it should be optional for the UE to support the procedure of acquiring and applying the UAV-specific emission list.</w:t>
      </w:r>
      <w:bookmarkEnd w:id="25"/>
      <w:bookmarkEnd w:id="26"/>
      <w:bookmarkEnd w:id="27"/>
      <w:bookmarkEnd w:id="28"/>
      <w:bookmarkEnd w:id="29"/>
      <w:bookmarkEnd w:id="30"/>
      <w:bookmarkEnd w:id="31"/>
      <w:bookmarkEnd w:id="32"/>
      <w:bookmarkEnd w:id="33"/>
    </w:p>
    <w:p w14:paraId="3A13D981" w14:textId="63B591DE" w:rsidR="001D08CA" w:rsidRDefault="001D08CA" w:rsidP="001D08CA">
      <w:pPr>
        <w:pStyle w:val="Proposal"/>
        <w:spacing w:line="276" w:lineRule="auto"/>
      </w:pPr>
      <w:bookmarkStart w:id="34" w:name="_Toc146789746"/>
      <w:bookmarkStart w:id="35" w:name="_Toc146792564"/>
      <w:bookmarkStart w:id="36" w:name="_Toc146792989"/>
      <w:bookmarkStart w:id="37" w:name="_Toc146802861"/>
      <w:bookmarkStart w:id="38" w:name="_Toc146819617"/>
      <w:bookmarkStart w:id="39" w:name="_Toc149835230"/>
      <w:bookmarkStart w:id="40" w:name="_Toc149852535"/>
      <w:r>
        <w:t>For both LTE and NR: Introduce optional UE capability to indicate support of</w:t>
      </w:r>
      <w:r w:rsidRPr="001D08CA">
        <w:t xml:space="preserve"> the mechanisms defined for cells broadcasting</w:t>
      </w:r>
      <w:r>
        <w:t xml:space="preserve"> UAV specific emission list.</w:t>
      </w:r>
      <w:bookmarkEnd w:id="34"/>
      <w:bookmarkEnd w:id="35"/>
      <w:bookmarkEnd w:id="36"/>
      <w:bookmarkEnd w:id="37"/>
      <w:bookmarkEnd w:id="38"/>
      <w:bookmarkEnd w:id="39"/>
      <w:bookmarkEnd w:id="40"/>
      <w:r>
        <w:t xml:space="preserve"> </w:t>
      </w:r>
    </w:p>
    <w:p w14:paraId="34F7CBD4" w14:textId="77777777" w:rsidR="007C5DE9" w:rsidRDefault="007C5DE9" w:rsidP="007C5DE9"/>
    <w:p w14:paraId="078ABB8A" w14:textId="0EAB9605" w:rsidR="00473B3D" w:rsidRDefault="00473B3D" w:rsidP="00473B3D">
      <w:r>
        <w:t xml:space="preserve">Based on the above discussion, we suggest </w:t>
      </w:r>
      <w:r w:rsidR="00284639">
        <w:t>replying</w:t>
      </w:r>
      <w:r>
        <w:t xml:space="preserve"> to RAN4 LS </w:t>
      </w:r>
      <w:r w:rsidR="00284639">
        <w:t>with RAN2 agreements. A draft LS reply is provided in the Annex.</w:t>
      </w:r>
    </w:p>
    <w:p w14:paraId="676F771C" w14:textId="19CE08BE" w:rsidR="00284639" w:rsidRDefault="00284639" w:rsidP="00284639">
      <w:pPr>
        <w:pStyle w:val="Proposal"/>
        <w:spacing w:line="276" w:lineRule="auto"/>
      </w:pPr>
      <w:bookmarkStart w:id="41" w:name="_Toc146792565"/>
      <w:bookmarkStart w:id="42" w:name="_Toc146792990"/>
      <w:bookmarkStart w:id="43" w:name="_Toc146802862"/>
      <w:bookmarkStart w:id="44" w:name="_Toc146819618"/>
      <w:bookmarkStart w:id="45" w:name="_Toc149835231"/>
      <w:bookmarkStart w:id="46" w:name="_Toc149852536"/>
      <w:r>
        <w:t>Send LS reply to RAN4 with RAN2 agreements. (Draft is provided in the Annex)</w:t>
      </w:r>
      <w:bookmarkEnd w:id="41"/>
      <w:bookmarkEnd w:id="42"/>
      <w:bookmarkEnd w:id="43"/>
      <w:bookmarkEnd w:id="44"/>
      <w:bookmarkEnd w:id="45"/>
      <w:bookmarkEnd w:id="46"/>
    </w:p>
    <w:p w14:paraId="098C670B" w14:textId="77777777" w:rsidR="00284639" w:rsidRPr="00473B3D" w:rsidRDefault="00284639" w:rsidP="00473B3D"/>
    <w:p w14:paraId="52252C34" w14:textId="124C5447" w:rsidR="00527536" w:rsidRDefault="00527536" w:rsidP="00527536">
      <w:pPr>
        <w:pStyle w:val="Heading1"/>
        <w:spacing w:line="276" w:lineRule="auto"/>
      </w:pPr>
      <w:r>
        <w:t>Summary and Proposals</w:t>
      </w:r>
    </w:p>
    <w:p w14:paraId="6410C75E" w14:textId="77777777" w:rsidR="00527536" w:rsidRPr="00527536" w:rsidRDefault="00527536" w:rsidP="00527536"/>
    <w:p w14:paraId="30CFE7AF" w14:textId="10B186A8" w:rsidR="00FF2888" w:rsidRPr="008A795B" w:rsidRDefault="00E8280A" w:rsidP="000A7A3A">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5DA70CAB" w14:textId="77777777" w:rsidR="00DD7342"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D7342">
        <w:rPr>
          <w:noProof/>
        </w:rPr>
        <w:t>Observation 1.</w:t>
      </w:r>
      <w:r w:rsidR="00DD7342">
        <w:rPr>
          <w:rFonts w:asciiTheme="minorHAnsi" w:eastAsiaTheme="minorEastAsia" w:hAnsiTheme="minorHAnsi" w:cstheme="minorBidi"/>
          <w:noProof/>
          <w:kern w:val="2"/>
          <w:sz w:val="22"/>
          <w:szCs w:val="22"/>
          <w:lang w:val="en-US"/>
          <w14:ligatures w14:val="standardContextual"/>
        </w:rPr>
        <w:tab/>
      </w:r>
      <w:r w:rsidR="00DD7342">
        <w:rPr>
          <w:noProof/>
        </w:rPr>
        <w:t>RAN2 previously replied to RAN4’s first question (on OOB emissions), but question about UE capability was not answered.</w:t>
      </w:r>
    </w:p>
    <w:p w14:paraId="6C9DD2F6" w14:textId="77777777" w:rsidR="00DD7342" w:rsidRDefault="00DD7342">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This issue was discussed during the open issues email discussion; however, it was postponed.</w:t>
      </w:r>
    </w:p>
    <w:p w14:paraId="7DB31535" w14:textId="77777777" w:rsidR="00DD7342" w:rsidRDefault="00DD7342">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UAV capability discussions should be done in RAN2 since, unlike other work items, RAN1 is not expected to discuss anything on UAV UE capabilities, as RAN1 doesn’t have any remaining TU for this WI.</w:t>
      </w:r>
    </w:p>
    <w:p w14:paraId="5A419D8B" w14:textId="77777777" w:rsidR="00DD7342" w:rsidRDefault="00DD7342">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As the UAV-specific OOB requirements are region and band specific (but not universal), it should be optional for the UE to support the procedure of acquiring and applying the UAV-specific emission list.</w:t>
      </w:r>
    </w:p>
    <w:p w14:paraId="67DB1FE3" w14:textId="2245D11D" w:rsidR="00CD713F" w:rsidRPr="00456300" w:rsidRDefault="0088117B" w:rsidP="000A7A3A">
      <w:pPr>
        <w:spacing w:line="276" w:lineRule="auto"/>
        <w:jc w:val="both"/>
      </w:pPr>
      <w:r w:rsidRPr="00113C98">
        <w:rPr>
          <w:b/>
        </w:rPr>
        <w:fldChar w:fldCharType="end"/>
      </w:r>
    </w:p>
    <w:p w14:paraId="1879CBF4" w14:textId="5530EE25" w:rsidR="00A52A8A" w:rsidRDefault="00A52A8A" w:rsidP="000A7A3A">
      <w:pPr>
        <w:spacing w:line="276" w:lineRule="auto"/>
        <w:jc w:val="both"/>
      </w:pPr>
      <w:r>
        <w:t xml:space="preserve">Based on the </w:t>
      </w:r>
      <w:r w:rsidR="00DA1A0B">
        <w:t xml:space="preserve">discussion and </w:t>
      </w:r>
      <w:r>
        <w:t>observations, w</w:t>
      </w:r>
      <w:r w:rsidRPr="00FB4733">
        <w:t>e propose:</w:t>
      </w:r>
    </w:p>
    <w:p w14:paraId="37CB4929" w14:textId="77777777" w:rsidR="00DD7342" w:rsidRDefault="0088117B">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DD7342">
        <w:rPr>
          <w:noProof/>
        </w:rPr>
        <w:t>Proposal 1.</w:t>
      </w:r>
      <w:r w:rsidR="00DD7342">
        <w:rPr>
          <w:rFonts w:asciiTheme="minorHAnsi" w:eastAsiaTheme="minorEastAsia" w:hAnsiTheme="minorHAnsi" w:cstheme="minorBidi"/>
          <w:noProof/>
          <w:kern w:val="2"/>
          <w:sz w:val="22"/>
          <w:szCs w:val="22"/>
          <w:lang w:val="en-US"/>
          <w14:ligatures w14:val="standardContextual"/>
        </w:rPr>
        <w:tab/>
      </w:r>
      <w:r w:rsidR="00DD7342">
        <w:rPr>
          <w:noProof/>
        </w:rPr>
        <w:t>Introduce a UE capability indication for NR to indicate that the UE supports Rel-18 UAV enhancements.</w:t>
      </w:r>
    </w:p>
    <w:p w14:paraId="0CC27128" w14:textId="77777777" w:rsidR="00DD7342" w:rsidRDefault="00DD7342">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For both LTE and NR: Introduce optional UE capability to indicate support of the mechanisms defined for cells broadcasting UAV specific emission list.</w:t>
      </w:r>
    </w:p>
    <w:p w14:paraId="1A7BB50B" w14:textId="77777777" w:rsidR="00DD7342" w:rsidRDefault="00DD7342">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Send LS reply to RAN4 with RAN2 agreements. (Draft is provided in the Annex)</w:t>
      </w:r>
    </w:p>
    <w:p w14:paraId="054F088D" w14:textId="16DD329A" w:rsidR="0088117B" w:rsidRDefault="0088117B" w:rsidP="000A7A3A">
      <w:pPr>
        <w:spacing w:line="276" w:lineRule="auto"/>
        <w:jc w:val="both"/>
        <w:rPr>
          <w:b/>
        </w:rPr>
      </w:pPr>
      <w:r w:rsidRPr="00113C98">
        <w:rPr>
          <w:b/>
        </w:rPr>
        <w:fldChar w:fldCharType="end"/>
      </w:r>
    </w:p>
    <w:p w14:paraId="20D59282" w14:textId="77777777" w:rsidR="00AA7C51" w:rsidRPr="00456300" w:rsidRDefault="00AA7C51" w:rsidP="00AA7C51">
      <w:pPr>
        <w:spacing w:line="276" w:lineRule="auto"/>
        <w:jc w:val="both"/>
      </w:pPr>
    </w:p>
    <w:p w14:paraId="3C62490A" w14:textId="77777777" w:rsidR="00AA7C51" w:rsidRPr="004721D9" w:rsidRDefault="00AA7C51" w:rsidP="00AA7C51">
      <w:pPr>
        <w:pStyle w:val="Heading1"/>
        <w:spacing w:line="276" w:lineRule="auto"/>
      </w:pPr>
      <w:r w:rsidRPr="004721D9">
        <w:t>References</w:t>
      </w:r>
    </w:p>
    <w:p w14:paraId="2198C6DF" w14:textId="77777777" w:rsidR="00AA7C51" w:rsidRDefault="00AA7C51" w:rsidP="00AA7C51">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7D12225D" w14:textId="77777777" w:rsidR="00AA7C51" w:rsidRDefault="00AA7C51" w:rsidP="00AA7C51">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29F47133" w14:textId="72E86160" w:rsidR="00AA7C51" w:rsidRDefault="00AA7C51" w:rsidP="00AA7C51">
      <w:pPr>
        <w:spacing w:after="0" w:line="276" w:lineRule="auto"/>
        <w:rPr>
          <w:bCs/>
          <w:shd w:val="clear" w:color="auto" w:fill="FFFFFF"/>
        </w:rPr>
      </w:pPr>
      <w:r>
        <w:rPr>
          <w:bCs/>
          <w:shd w:val="clear" w:color="auto" w:fill="FFFFFF"/>
        </w:rPr>
        <w:t>[3] R4-2314700</w:t>
      </w:r>
      <w:r w:rsidR="002735D0">
        <w:rPr>
          <w:bCs/>
          <w:shd w:val="clear" w:color="auto" w:fill="FFFFFF"/>
        </w:rPr>
        <w:t xml:space="preserve">/ </w:t>
      </w:r>
      <w:r w:rsidR="002735D0" w:rsidRPr="002735D0">
        <w:rPr>
          <w:bCs/>
          <w:shd w:val="clear" w:color="auto" w:fill="FFFFFF"/>
        </w:rPr>
        <w:t>R2-2309467</w:t>
      </w:r>
      <w:r>
        <w:rPr>
          <w:bCs/>
          <w:shd w:val="clear" w:color="auto" w:fill="FFFFFF"/>
        </w:rPr>
        <w:t xml:space="preserve">, </w:t>
      </w:r>
      <w:r w:rsidRPr="00AA7C51">
        <w:rPr>
          <w:bCs/>
          <w:shd w:val="clear" w:color="auto" w:fill="FFFFFF"/>
        </w:rPr>
        <w:t>LS on the handling of additional regulatory requirements for UAV UEs</w:t>
      </w:r>
      <w:r>
        <w:rPr>
          <w:bCs/>
          <w:shd w:val="clear" w:color="auto" w:fill="FFFFFF"/>
        </w:rPr>
        <w:t xml:space="preserve"> (Contact: Ericsson), RAN4#108, August 2023</w:t>
      </w:r>
    </w:p>
    <w:p w14:paraId="26803DF4" w14:textId="77777777" w:rsidR="00AA7C51" w:rsidRDefault="00AA7C51" w:rsidP="000A7A3A">
      <w:pPr>
        <w:spacing w:line="276" w:lineRule="auto"/>
        <w:jc w:val="both"/>
      </w:pPr>
    </w:p>
    <w:p w14:paraId="60A16094" w14:textId="77777777" w:rsidR="00FA4A03" w:rsidRDefault="00FA4A03" w:rsidP="000A7A3A">
      <w:pPr>
        <w:spacing w:line="276" w:lineRule="auto"/>
        <w:jc w:val="both"/>
      </w:pPr>
    </w:p>
    <w:p w14:paraId="34E98525" w14:textId="13A7660C" w:rsidR="00FA4A03" w:rsidRDefault="00FA4A03" w:rsidP="00FA4A03">
      <w:pPr>
        <w:pStyle w:val="Heading1"/>
        <w:spacing w:line="276" w:lineRule="auto"/>
      </w:pPr>
      <w:r>
        <w:t>Annex: Draft Reply LS to RAN4</w:t>
      </w:r>
    </w:p>
    <w:p w14:paraId="2D074F26" w14:textId="77777777" w:rsidR="00FA4A03" w:rsidRDefault="00FA4A03" w:rsidP="00FA4A03"/>
    <w:p w14:paraId="2FDEC099" w14:textId="60DD7291" w:rsidR="00FA4A03" w:rsidRPr="003639B5" w:rsidRDefault="00FA4A03" w:rsidP="00FA4A03">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w:t>
      </w:r>
      <w:r w:rsidR="00613562">
        <w:rPr>
          <w:b/>
          <w:bCs/>
          <w:noProof/>
          <w:sz w:val="24"/>
          <w:szCs w:val="24"/>
        </w:rPr>
        <w:t>4</w:t>
      </w:r>
      <w:r>
        <w:rPr>
          <w:b/>
          <w:bCs/>
          <w:noProof/>
          <w:sz w:val="24"/>
          <w:szCs w:val="24"/>
        </w:rPr>
        <w:tab/>
        <w:t xml:space="preserve">Draft </w:t>
      </w:r>
      <w:r w:rsidRPr="00875034">
        <w:rPr>
          <w:rFonts w:cs="Arial"/>
          <w:b/>
          <w:bCs/>
          <w:noProof/>
          <w:sz w:val="28"/>
          <w:szCs w:val="28"/>
        </w:rPr>
        <w:t>R2-23</w:t>
      </w:r>
      <w:r w:rsidR="00613562">
        <w:rPr>
          <w:rFonts w:cs="Arial"/>
          <w:b/>
          <w:bCs/>
          <w:noProof/>
          <w:sz w:val="28"/>
          <w:szCs w:val="28"/>
        </w:rPr>
        <w:t>x</w:t>
      </w:r>
      <w:r>
        <w:rPr>
          <w:rFonts w:cs="Arial"/>
          <w:b/>
          <w:bCs/>
          <w:noProof/>
          <w:sz w:val="28"/>
          <w:szCs w:val="28"/>
        </w:rPr>
        <w:t>xx</w:t>
      </w:r>
    </w:p>
    <w:p w14:paraId="0F8F87CD" w14:textId="7AE6DA3E" w:rsidR="00FA4A03" w:rsidRDefault="00613562" w:rsidP="00FA4A03">
      <w:pPr>
        <w:pStyle w:val="3GPPHeader"/>
        <w:spacing w:after="0"/>
        <w:rPr>
          <w:rFonts w:ascii="Arial" w:hAnsi="Arial" w:cs="Arial"/>
          <w:sz w:val="22"/>
        </w:rPr>
      </w:pPr>
      <w:r w:rsidRPr="00613562">
        <w:rPr>
          <w:rFonts w:ascii="Arial" w:hAnsi="Arial"/>
          <w:bCs/>
          <w:noProof/>
          <w:szCs w:val="24"/>
        </w:rPr>
        <w:t>Chicago, USA, Nov. 13-17, 2023</w:t>
      </w:r>
    </w:p>
    <w:p w14:paraId="6862276B" w14:textId="77777777" w:rsidR="00FA4A03" w:rsidRPr="00320D60" w:rsidRDefault="00FA4A03" w:rsidP="00FA4A03">
      <w:pPr>
        <w:rPr>
          <w:rFonts w:ascii="Arial" w:hAnsi="Arial" w:cs="Arial"/>
        </w:rPr>
      </w:pPr>
    </w:p>
    <w:p w14:paraId="188F3307" w14:textId="060049DE" w:rsidR="00FA4A03" w:rsidRPr="00320D60" w:rsidRDefault="00FA4A03" w:rsidP="00FA4A03">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Pr>
          <w:rFonts w:ascii="Arial" w:hAnsi="Arial" w:cs="Arial"/>
          <w:b/>
        </w:rPr>
        <w:t xml:space="preserve">[DRAFT] Reply </w:t>
      </w:r>
      <w:r w:rsidRPr="00320D60">
        <w:rPr>
          <w:rFonts w:ascii="Arial" w:hAnsi="Arial" w:cs="Arial"/>
          <w:b/>
        </w:rPr>
        <w:t>LS on the handling of additional regulatory requirements for UAV UEs</w:t>
      </w:r>
    </w:p>
    <w:p w14:paraId="48A55062" w14:textId="48FDE01C" w:rsidR="00FA4A03" w:rsidRPr="00320D60" w:rsidRDefault="00FA4A03" w:rsidP="00FA4A03">
      <w:pPr>
        <w:spacing w:after="60"/>
        <w:ind w:left="1985" w:hanging="1985"/>
        <w:rPr>
          <w:rFonts w:ascii="Arial" w:hAnsi="Arial" w:cs="Arial"/>
          <w:b/>
          <w:bCs/>
        </w:rPr>
      </w:pPr>
      <w:bookmarkStart w:id="47" w:name="OLE_LINK57"/>
      <w:bookmarkStart w:id="48" w:name="OLE_LINK58"/>
      <w:r w:rsidRPr="00320D60">
        <w:rPr>
          <w:rFonts w:ascii="Arial" w:hAnsi="Arial" w:cs="Arial"/>
          <w:b/>
        </w:rPr>
        <w:t>Response to:</w:t>
      </w:r>
      <w:r w:rsidRPr="00320D60">
        <w:rPr>
          <w:rFonts w:ascii="Arial" w:hAnsi="Arial" w:cs="Arial"/>
          <w:b/>
          <w:bCs/>
        </w:rPr>
        <w:tab/>
      </w:r>
      <w:bookmarkStart w:id="49" w:name="_Hlk146793217"/>
      <w:r w:rsidR="00121D85" w:rsidRPr="00121D85">
        <w:rPr>
          <w:rFonts w:ascii="Arial" w:hAnsi="Arial" w:cs="Arial"/>
          <w:b/>
          <w:bCs/>
        </w:rPr>
        <w:t>R4-2314700</w:t>
      </w:r>
      <w:bookmarkEnd w:id="49"/>
      <w:r w:rsidR="002735D0">
        <w:rPr>
          <w:rFonts w:ascii="Arial" w:hAnsi="Arial" w:cs="Arial"/>
          <w:b/>
          <w:bCs/>
        </w:rPr>
        <w:t>/</w:t>
      </w:r>
      <w:r w:rsidR="002735D0" w:rsidRPr="002735D0">
        <w:t xml:space="preserve"> </w:t>
      </w:r>
      <w:r w:rsidR="002735D0" w:rsidRPr="002735D0">
        <w:rPr>
          <w:rFonts w:ascii="Arial" w:hAnsi="Arial" w:cs="Arial"/>
          <w:b/>
          <w:bCs/>
        </w:rPr>
        <w:t>R2-2309467</w:t>
      </w:r>
    </w:p>
    <w:p w14:paraId="0909AC54" w14:textId="77777777" w:rsidR="00FA4A03" w:rsidRPr="00320D60" w:rsidRDefault="00FA4A03" w:rsidP="00FA4A03">
      <w:pPr>
        <w:spacing w:after="60"/>
        <w:ind w:left="1985" w:hanging="1985"/>
        <w:rPr>
          <w:rFonts w:ascii="Arial" w:hAnsi="Arial" w:cs="Arial"/>
          <w:b/>
          <w:bCs/>
        </w:rPr>
      </w:pPr>
      <w:bookmarkStart w:id="50" w:name="OLE_LINK59"/>
      <w:bookmarkStart w:id="51" w:name="OLE_LINK60"/>
      <w:bookmarkStart w:id="52" w:name="OLE_LINK61"/>
      <w:bookmarkEnd w:id="47"/>
      <w:bookmarkEnd w:id="48"/>
      <w:r w:rsidRPr="00320D60">
        <w:rPr>
          <w:rFonts w:ascii="Arial" w:hAnsi="Arial" w:cs="Arial"/>
          <w:b/>
        </w:rPr>
        <w:t>Release:</w:t>
      </w:r>
      <w:r w:rsidRPr="00320D60">
        <w:rPr>
          <w:rFonts w:ascii="Arial" w:hAnsi="Arial" w:cs="Arial"/>
          <w:b/>
          <w:bCs/>
        </w:rPr>
        <w:tab/>
        <w:t>Rel-18</w:t>
      </w:r>
    </w:p>
    <w:bookmarkEnd w:id="50"/>
    <w:bookmarkEnd w:id="51"/>
    <w:bookmarkEnd w:id="52"/>
    <w:p w14:paraId="5324B522" w14:textId="0474E6B6" w:rsidR="00FA4A03" w:rsidRPr="00320D60" w:rsidRDefault="00FA4A03" w:rsidP="00FA4A03">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00121D85" w:rsidRPr="00121D85">
        <w:rPr>
          <w:rFonts w:ascii="Arial" w:hAnsi="Arial" w:cs="Arial"/>
          <w:b/>
          <w:bCs/>
        </w:rPr>
        <w:t xml:space="preserve">NR_UAV-Core, </w:t>
      </w:r>
      <w:bookmarkStart w:id="53" w:name="_Hlk146819646"/>
      <w:proofErr w:type="spellStart"/>
      <w:r w:rsidR="00121D85" w:rsidRPr="00121D85">
        <w:rPr>
          <w:rFonts w:ascii="Arial" w:hAnsi="Arial" w:cs="Arial"/>
          <w:b/>
          <w:bCs/>
        </w:rPr>
        <w:t>LTE_UAV_enh</w:t>
      </w:r>
      <w:proofErr w:type="spellEnd"/>
      <w:r w:rsidR="00121D85" w:rsidRPr="00121D85">
        <w:rPr>
          <w:rFonts w:ascii="Arial" w:hAnsi="Arial" w:cs="Arial"/>
          <w:b/>
          <w:bCs/>
        </w:rPr>
        <w:t>-Core</w:t>
      </w:r>
      <w:bookmarkEnd w:id="53"/>
    </w:p>
    <w:p w14:paraId="4245B00B" w14:textId="77777777" w:rsidR="00FA4A03" w:rsidRPr="00320D60" w:rsidRDefault="00FA4A03" w:rsidP="00FA4A03">
      <w:pPr>
        <w:spacing w:after="60"/>
        <w:ind w:left="1985" w:hanging="1985"/>
        <w:rPr>
          <w:rFonts w:ascii="Arial" w:hAnsi="Arial" w:cs="Arial"/>
          <w:b/>
        </w:rPr>
      </w:pPr>
    </w:p>
    <w:p w14:paraId="067F75E8" w14:textId="006D88EF" w:rsidR="00FA4A03" w:rsidRPr="00320D60" w:rsidRDefault="00FA4A03" w:rsidP="00FA4A03">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00420401">
        <w:rPr>
          <w:rFonts w:ascii="Arial" w:hAnsi="Arial" w:cs="Arial"/>
          <w:b/>
        </w:rPr>
        <w:t xml:space="preserve">Qualcomm [To be </w:t>
      </w:r>
      <w:r w:rsidRPr="00320D60">
        <w:rPr>
          <w:rFonts w:ascii="Arial" w:hAnsi="Arial" w:cs="Arial"/>
          <w:b/>
        </w:rPr>
        <w:t>RAN WG</w:t>
      </w:r>
      <w:r w:rsidR="00121D85">
        <w:rPr>
          <w:rFonts w:ascii="Arial" w:hAnsi="Arial" w:cs="Arial"/>
          <w:b/>
        </w:rPr>
        <w:t>2</w:t>
      </w:r>
      <w:r w:rsidR="00420401">
        <w:rPr>
          <w:rFonts w:ascii="Arial" w:hAnsi="Arial" w:cs="Arial"/>
          <w:b/>
        </w:rPr>
        <w:t>]</w:t>
      </w:r>
    </w:p>
    <w:p w14:paraId="62DB0BF0" w14:textId="4ABAF4FD" w:rsidR="00FA4A03" w:rsidRPr="00320D60" w:rsidRDefault="00FA4A03" w:rsidP="00FA4A03">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t>RAN WG</w:t>
      </w:r>
      <w:r w:rsidR="00121D85">
        <w:rPr>
          <w:rFonts w:ascii="Arial" w:hAnsi="Arial" w:cs="Arial"/>
          <w:b/>
          <w:bCs/>
        </w:rPr>
        <w:t>4</w:t>
      </w:r>
    </w:p>
    <w:p w14:paraId="0865DB0B" w14:textId="77777777" w:rsidR="00FA4A03" w:rsidRPr="00320D60" w:rsidRDefault="00FA4A03" w:rsidP="00FA4A03">
      <w:pPr>
        <w:spacing w:after="60"/>
        <w:ind w:left="1985" w:hanging="1985"/>
        <w:rPr>
          <w:rFonts w:ascii="Arial" w:hAnsi="Arial" w:cs="Arial"/>
          <w:b/>
          <w:bCs/>
        </w:rPr>
      </w:pPr>
      <w:bookmarkStart w:id="54" w:name="OLE_LINK45"/>
      <w:bookmarkStart w:id="55" w:name="OLE_LINK46"/>
      <w:r w:rsidRPr="00320D60">
        <w:rPr>
          <w:rFonts w:ascii="Arial" w:hAnsi="Arial" w:cs="Arial"/>
          <w:b/>
        </w:rPr>
        <w:t>Cc:</w:t>
      </w:r>
      <w:r w:rsidRPr="00320D60">
        <w:rPr>
          <w:rFonts w:ascii="Arial" w:hAnsi="Arial" w:cs="Arial"/>
          <w:b/>
          <w:bCs/>
        </w:rPr>
        <w:tab/>
        <w:t>-</w:t>
      </w:r>
    </w:p>
    <w:bookmarkEnd w:id="54"/>
    <w:bookmarkEnd w:id="55"/>
    <w:p w14:paraId="4690FB34" w14:textId="77777777" w:rsidR="00FA4A03" w:rsidRPr="00320D60" w:rsidRDefault="00FA4A03" w:rsidP="00FA4A03">
      <w:pPr>
        <w:spacing w:after="60"/>
        <w:ind w:left="1985" w:hanging="1985"/>
        <w:rPr>
          <w:rFonts w:ascii="Arial" w:hAnsi="Arial" w:cs="Arial"/>
          <w:bCs/>
        </w:rPr>
      </w:pPr>
    </w:p>
    <w:p w14:paraId="4301DB4C" w14:textId="7ED24537" w:rsidR="00FA4A03" w:rsidRPr="00320D60" w:rsidRDefault="00FA4A03" w:rsidP="00FA4A03">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sidR="00121D85">
        <w:rPr>
          <w:rFonts w:ascii="Arial" w:hAnsi="Arial" w:cs="Arial"/>
          <w:b/>
          <w:bCs/>
        </w:rPr>
        <w:t>Umesh Phuyal</w:t>
      </w:r>
    </w:p>
    <w:p w14:paraId="3946D18B" w14:textId="7D34BA6C" w:rsidR="00FA4A03" w:rsidRPr="00320D60" w:rsidRDefault="00121D85" w:rsidP="00FA4A03">
      <w:pPr>
        <w:spacing w:after="60"/>
        <w:ind w:left="1985"/>
        <w:rPr>
          <w:rFonts w:ascii="Arial" w:hAnsi="Arial" w:cs="Arial"/>
          <w:b/>
          <w:bCs/>
        </w:rPr>
      </w:pPr>
      <w:r>
        <w:rPr>
          <w:rFonts w:ascii="Arial" w:hAnsi="Arial" w:cs="Arial"/>
          <w:b/>
          <w:bCs/>
        </w:rPr>
        <w:t>uphuyal@qti.qualcomm.com</w:t>
      </w:r>
    </w:p>
    <w:p w14:paraId="6CE1A0A7" w14:textId="77777777" w:rsidR="00FA4A03" w:rsidRPr="00320D60" w:rsidRDefault="00FA4A03" w:rsidP="00FA4A03">
      <w:pPr>
        <w:spacing w:after="60"/>
        <w:ind w:left="1985" w:hanging="1985"/>
        <w:rPr>
          <w:rFonts w:ascii="Arial" w:hAnsi="Arial" w:cs="Arial"/>
          <w:b/>
          <w:noProof/>
        </w:rPr>
      </w:pPr>
      <w:r w:rsidRPr="00320D60">
        <w:rPr>
          <w:rFonts w:ascii="Arial" w:hAnsi="Arial" w:cs="Arial"/>
          <w:b/>
          <w:bCs/>
        </w:rPr>
        <w:tab/>
      </w:r>
    </w:p>
    <w:p w14:paraId="26DD1ABC" w14:textId="77777777" w:rsidR="00FA4A03" w:rsidRPr="00320D60" w:rsidRDefault="00FA4A03" w:rsidP="00FA4A03">
      <w:pPr>
        <w:spacing w:after="60"/>
        <w:ind w:left="1985" w:hanging="1985"/>
        <w:rPr>
          <w:rFonts w:ascii="Arial" w:hAnsi="Arial" w:cs="Arial"/>
          <w:b/>
        </w:rPr>
      </w:pPr>
      <w:r w:rsidRPr="00320D60">
        <w:rPr>
          <w:rFonts w:ascii="Arial" w:hAnsi="Arial" w:cs="Arial"/>
          <w:b/>
        </w:rPr>
        <w:t xml:space="preserve">Send any </w:t>
      </w:r>
      <w:proofErr w:type="gramStart"/>
      <w:r w:rsidRPr="00320D60">
        <w:rPr>
          <w:rFonts w:ascii="Arial" w:hAnsi="Arial" w:cs="Arial"/>
          <w:b/>
        </w:rPr>
        <w:t>reply</w:t>
      </w:r>
      <w:proofErr w:type="gramEnd"/>
      <w:r w:rsidRPr="00320D60">
        <w:rPr>
          <w:rFonts w:ascii="Arial" w:hAnsi="Arial" w:cs="Arial"/>
          <w:b/>
        </w:rPr>
        <w:t xml:space="preserve"> LS to:</w:t>
      </w:r>
      <w:r w:rsidRPr="00320D60">
        <w:rPr>
          <w:rFonts w:ascii="Arial" w:hAnsi="Arial" w:cs="Arial"/>
          <w:b/>
        </w:rPr>
        <w:tab/>
        <w:t xml:space="preserve">3GPP Liaisons Coordinator, </w:t>
      </w:r>
      <w:hyperlink r:id="rId12" w:history="1">
        <w:r w:rsidRPr="00320D60">
          <w:rPr>
            <w:rStyle w:val="Hyperlink"/>
            <w:rFonts w:ascii="Arial" w:hAnsi="Arial" w:cs="Arial"/>
            <w:b/>
          </w:rPr>
          <w:t>mailto:3GPPLiaison@etsi.org</w:t>
        </w:r>
      </w:hyperlink>
    </w:p>
    <w:p w14:paraId="0B575FB6" w14:textId="77777777" w:rsidR="00FA4A03" w:rsidRPr="00320D60" w:rsidRDefault="00FA4A03" w:rsidP="00FA4A03">
      <w:pPr>
        <w:spacing w:after="60"/>
        <w:ind w:left="1985" w:hanging="1985"/>
        <w:rPr>
          <w:rFonts w:ascii="Arial" w:hAnsi="Arial" w:cs="Arial"/>
          <w:b/>
        </w:rPr>
      </w:pPr>
    </w:p>
    <w:p w14:paraId="31FF928C" w14:textId="77777777" w:rsidR="00FA4A03" w:rsidRPr="00320D60" w:rsidRDefault="00FA4A03" w:rsidP="00FA4A03">
      <w:pPr>
        <w:spacing w:after="60"/>
        <w:ind w:left="1985" w:hanging="1985"/>
        <w:rPr>
          <w:rFonts w:ascii="Arial" w:hAnsi="Arial" w:cs="Arial"/>
          <w:bCs/>
        </w:rPr>
      </w:pPr>
      <w:r w:rsidRPr="00320D60">
        <w:rPr>
          <w:rFonts w:ascii="Arial" w:hAnsi="Arial" w:cs="Arial"/>
          <w:b/>
        </w:rPr>
        <w:t>Attachments:</w:t>
      </w:r>
      <w:r w:rsidRPr="00320D60">
        <w:rPr>
          <w:rFonts w:ascii="Arial" w:hAnsi="Arial" w:cs="Arial"/>
          <w:b/>
          <w:bCs/>
        </w:rPr>
        <w:t xml:space="preserve"> </w:t>
      </w:r>
      <w:r w:rsidRPr="00320D60">
        <w:rPr>
          <w:rFonts w:ascii="Arial" w:hAnsi="Arial" w:cs="Arial"/>
          <w:b/>
          <w:bCs/>
        </w:rPr>
        <w:tab/>
        <w:t>-</w:t>
      </w:r>
    </w:p>
    <w:p w14:paraId="34A5DF00" w14:textId="77777777" w:rsidR="00FA4A03" w:rsidRPr="00320D60" w:rsidRDefault="00FA4A03" w:rsidP="00FA4A03">
      <w:pPr>
        <w:rPr>
          <w:rFonts w:ascii="Arial" w:hAnsi="Arial" w:cs="Arial"/>
        </w:rPr>
      </w:pPr>
    </w:p>
    <w:p w14:paraId="5A68CA2E" w14:textId="77777777" w:rsidR="00FA4A03" w:rsidRDefault="00FA4A03" w:rsidP="00FA4A03">
      <w:pPr>
        <w:pStyle w:val="Heading1"/>
        <w:numPr>
          <w:ilvl w:val="0"/>
          <w:numId w:val="0"/>
        </w:numPr>
        <w:ind w:left="432" w:hanging="432"/>
      </w:pPr>
      <w:r>
        <w:t>1</w:t>
      </w:r>
      <w:r>
        <w:tab/>
        <w:t>Overall description</w:t>
      </w:r>
    </w:p>
    <w:p w14:paraId="3605EF9A" w14:textId="4796EAA8" w:rsidR="00121D85" w:rsidRDefault="00121D85" w:rsidP="00FA4A03">
      <w:r>
        <w:t xml:space="preserve">RAN2 thanks RAN4 for the LS </w:t>
      </w:r>
      <w:r w:rsidRPr="00121D85">
        <w:t>on the handling of additional regulatory requirements for UAV UEs</w:t>
      </w:r>
      <w:r w:rsidR="00106BE6">
        <w:t xml:space="preserve"> (</w:t>
      </w:r>
      <w:r w:rsidR="00106BE6" w:rsidRPr="00106BE6">
        <w:t>R4-2314700</w:t>
      </w:r>
      <w:r w:rsidR="00106BE6">
        <w:t>)</w:t>
      </w:r>
      <w:r>
        <w:t>.</w:t>
      </w:r>
      <w:r w:rsidR="009A15EF">
        <w:t xml:space="preserve"> RAN2 had previously replied in R2-2311287 and would like to supplement with additional answers. RAN2 further </w:t>
      </w:r>
      <w:r>
        <w:t xml:space="preserve">discussed the LS </w:t>
      </w:r>
      <w:r w:rsidR="00C91C88">
        <w:t>and</w:t>
      </w:r>
      <w:r>
        <w:t xml:space="preserve"> agreed the following: </w:t>
      </w:r>
      <w:r w:rsidRPr="00121D85">
        <w:rPr>
          <w:highlight w:val="yellow"/>
        </w:rPr>
        <w:t>&lt;&lt;to be updated&gt;&gt;</w:t>
      </w:r>
    </w:p>
    <w:p w14:paraId="038A1A47" w14:textId="58314049" w:rsidR="00121D85" w:rsidRDefault="00121D85" w:rsidP="009A15EF">
      <w:pPr>
        <w:pStyle w:val="TOC1"/>
        <w:numPr>
          <w:ilvl w:val="0"/>
          <w:numId w:val="45"/>
        </w:numPr>
        <w:rPr>
          <w:rFonts w:asciiTheme="minorHAnsi" w:eastAsiaTheme="minorEastAsia" w:hAnsiTheme="minorHAnsi" w:cstheme="minorBidi"/>
          <w:noProof/>
          <w:kern w:val="2"/>
          <w:sz w:val="22"/>
          <w:szCs w:val="22"/>
          <w:lang w:val="en-US"/>
          <w14:ligatures w14:val="standardContextual"/>
        </w:rPr>
      </w:pPr>
      <w:r w:rsidRPr="66804304">
        <w:rPr>
          <w:noProof/>
        </w:rPr>
        <w:t>Introduce a UE capability indication for NR to indicate that the UE supports Rel-18 UAV enhancements.</w:t>
      </w:r>
    </w:p>
    <w:p w14:paraId="641EB962" w14:textId="7A96EE4E" w:rsidR="00121D85" w:rsidRDefault="00121D85" w:rsidP="009A15EF">
      <w:pPr>
        <w:pStyle w:val="TOC1"/>
        <w:numPr>
          <w:ilvl w:val="0"/>
          <w:numId w:val="45"/>
        </w:numPr>
        <w:rPr>
          <w:rFonts w:asciiTheme="minorHAnsi" w:eastAsiaTheme="minorEastAsia" w:hAnsiTheme="minorHAnsi" w:cstheme="minorBidi"/>
          <w:noProof/>
          <w:kern w:val="2"/>
          <w:sz w:val="22"/>
          <w:szCs w:val="22"/>
          <w:lang w:val="en-US"/>
          <w14:ligatures w14:val="standardContextual"/>
        </w:rPr>
      </w:pPr>
      <w:r w:rsidRPr="66804304">
        <w:rPr>
          <w:noProof/>
        </w:rPr>
        <w:t>For both LTE and NR: Introduce optional UE capability to indicate support of the mechanisms defined for cells broadcasting UAV specific emission list.</w:t>
      </w:r>
    </w:p>
    <w:p w14:paraId="090F71DB" w14:textId="78F8739F" w:rsidR="00FA4A03" w:rsidRDefault="00121D85" w:rsidP="00FA4A03">
      <w:r>
        <w:t>RAN2 would like to request RAN4 to take the above information into account for their further work and provide feedback, if any.</w:t>
      </w:r>
    </w:p>
    <w:p w14:paraId="47FD772E" w14:textId="77777777" w:rsidR="00121D85" w:rsidRPr="00320D60" w:rsidRDefault="00121D85" w:rsidP="00FA4A03"/>
    <w:p w14:paraId="308F994E" w14:textId="77777777" w:rsidR="00FA4A03" w:rsidRDefault="00FA4A03" w:rsidP="00FA4A03">
      <w:pPr>
        <w:pStyle w:val="Heading1"/>
        <w:numPr>
          <w:ilvl w:val="0"/>
          <w:numId w:val="0"/>
        </w:numPr>
        <w:ind w:left="432" w:hanging="432"/>
      </w:pPr>
      <w:r>
        <w:t>2</w:t>
      </w:r>
      <w:r>
        <w:tab/>
        <w:t>Actions</w:t>
      </w:r>
    </w:p>
    <w:p w14:paraId="0FF90866" w14:textId="2536B7F6" w:rsidR="00FA4A03" w:rsidRPr="00320D60" w:rsidRDefault="00FA4A03" w:rsidP="00FA4A03">
      <w:pPr>
        <w:spacing w:after="120"/>
        <w:ind w:left="1985" w:hanging="1985"/>
        <w:rPr>
          <w:rFonts w:ascii="Arial" w:hAnsi="Arial" w:cs="Arial"/>
          <w:b/>
        </w:rPr>
      </w:pPr>
      <w:r w:rsidRPr="00320D60">
        <w:rPr>
          <w:rFonts w:ascii="Arial" w:hAnsi="Arial" w:cs="Arial"/>
          <w:b/>
        </w:rPr>
        <w:t>To RAN WG</w:t>
      </w:r>
      <w:r w:rsidR="00121D85">
        <w:rPr>
          <w:rFonts w:ascii="Arial" w:hAnsi="Arial" w:cs="Arial"/>
          <w:b/>
        </w:rPr>
        <w:t>4</w:t>
      </w:r>
    </w:p>
    <w:p w14:paraId="5FC3FA55" w14:textId="77777777" w:rsidR="00FA4A03" w:rsidRPr="00320D60" w:rsidRDefault="00FA4A03" w:rsidP="00FA4A03">
      <w:pPr>
        <w:spacing w:after="120"/>
        <w:ind w:left="993" w:hanging="993"/>
        <w:rPr>
          <w:rFonts w:ascii="Arial" w:hAnsi="Arial" w:cs="Arial"/>
          <w:b/>
        </w:rPr>
      </w:pPr>
      <w:r w:rsidRPr="00320D60">
        <w:rPr>
          <w:rFonts w:ascii="Arial" w:hAnsi="Arial" w:cs="Arial"/>
          <w:b/>
        </w:rPr>
        <w:t xml:space="preserve">ACTIONS: </w:t>
      </w:r>
    </w:p>
    <w:p w14:paraId="54F6EA6B" w14:textId="77777777" w:rsidR="00121D85" w:rsidRDefault="00121D85" w:rsidP="00121D85">
      <w:r>
        <w:t>RAN2 would like to request RAN4 to take the above information into account for their further work and provide feedback, if any.</w:t>
      </w:r>
    </w:p>
    <w:p w14:paraId="4D0982CB" w14:textId="77777777" w:rsidR="00121D85" w:rsidRPr="00320D60" w:rsidRDefault="00121D85" w:rsidP="00121D85"/>
    <w:p w14:paraId="3E096A1B" w14:textId="7C2CB31E" w:rsidR="00FA4A03" w:rsidRDefault="00FA4A03" w:rsidP="00FA4A03">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w:t>
      </w:r>
      <w:r w:rsidR="00C91C88">
        <w:rPr>
          <w:rFonts w:cs="Arial"/>
          <w:bCs/>
          <w:szCs w:val="36"/>
        </w:rPr>
        <w:t>2</w:t>
      </w:r>
      <w:r>
        <w:rPr>
          <w:szCs w:val="36"/>
        </w:rPr>
        <w:t xml:space="preserve"> </w:t>
      </w:r>
      <w:proofErr w:type="gramStart"/>
      <w:r>
        <w:rPr>
          <w:szCs w:val="36"/>
        </w:rPr>
        <w:t>m</w:t>
      </w:r>
      <w:r w:rsidRPr="000F6242">
        <w:rPr>
          <w:szCs w:val="36"/>
        </w:rPr>
        <w:t>eetings</w:t>
      </w:r>
      <w:proofErr w:type="gramEnd"/>
    </w:p>
    <w:p w14:paraId="73F567C9" w14:textId="026C63BE" w:rsidR="00121D85" w:rsidRPr="00320D60" w:rsidRDefault="00121D85" w:rsidP="00121D85">
      <w:pPr>
        <w:tabs>
          <w:tab w:val="left" w:pos="3590"/>
          <w:tab w:val="left" w:pos="7610"/>
        </w:tabs>
        <w:spacing w:after="120"/>
        <w:ind w:left="2268" w:hanging="2268"/>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w:t>
      </w:r>
      <w:r w:rsidRPr="00320D60">
        <w:rPr>
          <w:rFonts w:ascii="Arial" w:hAnsi="Arial" w:cs="Arial"/>
          <w:bCs/>
        </w:rPr>
        <w:tab/>
      </w:r>
      <w:r>
        <w:rPr>
          <w:rFonts w:ascii="Arial" w:hAnsi="Arial" w:cs="Arial"/>
          <w:bCs/>
        </w:rPr>
        <w:t>February 26 - March 1</w:t>
      </w:r>
      <w:r w:rsidRPr="00320D60">
        <w:rPr>
          <w:rFonts w:ascii="Arial" w:hAnsi="Arial" w:cs="Arial"/>
          <w:bCs/>
        </w:rPr>
        <w:t xml:space="preserve">, </w:t>
      </w:r>
      <w:proofErr w:type="gramStart"/>
      <w:r w:rsidRPr="00320D60">
        <w:rPr>
          <w:rFonts w:ascii="Arial" w:hAnsi="Arial" w:cs="Arial"/>
          <w:bCs/>
        </w:rPr>
        <w:t>202</w:t>
      </w:r>
      <w:r>
        <w:rPr>
          <w:rFonts w:ascii="Arial" w:hAnsi="Arial" w:cs="Arial"/>
          <w:bCs/>
        </w:rPr>
        <w:t>4</w:t>
      </w:r>
      <w:proofErr w:type="gramEnd"/>
      <w:r w:rsidRPr="00320D60">
        <w:rPr>
          <w:rFonts w:ascii="Arial" w:hAnsi="Arial" w:cs="Arial"/>
          <w:bCs/>
        </w:rPr>
        <w:tab/>
      </w:r>
      <w:r>
        <w:rPr>
          <w:rFonts w:ascii="Arial" w:hAnsi="Arial" w:cs="Arial"/>
          <w:bCs/>
        </w:rPr>
        <w:t>Athens, Greece</w:t>
      </w:r>
    </w:p>
    <w:p w14:paraId="28927B03" w14:textId="78377F28" w:rsidR="00E567B2" w:rsidRDefault="00E567B2" w:rsidP="00E567B2">
      <w:pPr>
        <w:tabs>
          <w:tab w:val="left" w:pos="3590"/>
          <w:tab w:val="left" w:pos="7610"/>
        </w:tabs>
        <w:spacing w:after="120"/>
        <w:ind w:left="2268" w:hanging="2268"/>
        <w:rPr>
          <w:rFonts w:ascii="Arial" w:hAnsi="Arial" w:cs="Arial"/>
          <w:bCs/>
        </w:rPr>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25bis</w:t>
      </w:r>
      <w:r w:rsidRPr="00320D60">
        <w:rPr>
          <w:rFonts w:ascii="Arial" w:hAnsi="Arial" w:cs="Arial"/>
          <w:bCs/>
        </w:rPr>
        <w:tab/>
      </w:r>
      <w:r>
        <w:rPr>
          <w:rFonts w:ascii="Arial" w:hAnsi="Arial" w:cs="Arial"/>
          <w:bCs/>
        </w:rPr>
        <w:t>April 15</w:t>
      </w:r>
      <w:r w:rsidR="0066007C">
        <w:rPr>
          <w:rFonts w:ascii="Arial" w:hAnsi="Arial" w:cs="Arial"/>
          <w:bCs/>
        </w:rPr>
        <w:t xml:space="preserve"> </w:t>
      </w:r>
      <w:r>
        <w:rPr>
          <w:rFonts w:ascii="Arial" w:hAnsi="Arial" w:cs="Arial"/>
          <w:bCs/>
        </w:rPr>
        <w:t>-</w:t>
      </w:r>
      <w:r w:rsidR="0066007C">
        <w:rPr>
          <w:rFonts w:ascii="Arial" w:hAnsi="Arial" w:cs="Arial"/>
          <w:bCs/>
        </w:rPr>
        <w:t xml:space="preserve"> </w:t>
      </w:r>
      <w:r>
        <w:rPr>
          <w:rFonts w:ascii="Arial" w:hAnsi="Arial" w:cs="Arial"/>
          <w:bCs/>
        </w:rPr>
        <w:t>19</w:t>
      </w:r>
      <w:r w:rsidRPr="00320D60">
        <w:rPr>
          <w:rFonts w:ascii="Arial" w:hAnsi="Arial" w:cs="Arial"/>
          <w:bCs/>
        </w:rPr>
        <w:t>, 202</w:t>
      </w:r>
      <w:r>
        <w:rPr>
          <w:rFonts w:ascii="Arial" w:hAnsi="Arial" w:cs="Arial"/>
          <w:bCs/>
        </w:rPr>
        <w:t>4</w:t>
      </w:r>
      <w:r w:rsidRPr="00320D60">
        <w:rPr>
          <w:rFonts w:ascii="Arial" w:hAnsi="Arial" w:cs="Arial"/>
          <w:bCs/>
        </w:rPr>
        <w:tab/>
        <w:t>Chi</w:t>
      </w:r>
      <w:r>
        <w:rPr>
          <w:rFonts w:ascii="Arial" w:hAnsi="Arial" w:cs="Arial"/>
          <w:bCs/>
        </w:rPr>
        <w:t>na</w:t>
      </w:r>
    </w:p>
    <w:p w14:paraId="064DDBC9" w14:textId="77777777" w:rsidR="00121D85" w:rsidRPr="00320D60" w:rsidRDefault="00121D85" w:rsidP="00FA4A03">
      <w:pPr>
        <w:tabs>
          <w:tab w:val="left" w:pos="3590"/>
          <w:tab w:val="left" w:pos="7610"/>
        </w:tabs>
        <w:spacing w:after="120"/>
        <w:ind w:left="2268" w:hanging="2268"/>
      </w:pPr>
    </w:p>
    <w:p w14:paraId="61E4B980" w14:textId="77777777" w:rsidR="00FA4A03" w:rsidRPr="00FA4A03" w:rsidRDefault="00FA4A03" w:rsidP="00FA4A03"/>
    <w:sectPr w:rsidR="00FA4A03" w:rsidRPr="00FA4A03"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04D4" w14:textId="77777777" w:rsidR="00AB3FD5" w:rsidRDefault="00AB3FD5" w:rsidP="00860D27">
      <w:pPr>
        <w:spacing w:after="0"/>
      </w:pPr>
      <w:r>
        <w:separator/>
      </w:r>
    </w:p>
  </w:endnote>
  <w:endnote w:type="continuationSeparator" w:id="0">
    <w:p w14:paraId="0131AA89" w14:textId="77777777" w:rsidR="00AB3FD5" w:rsidRDefault="00AB3FD5" w:rsidP="00860D27">
      <w:pPr>
        <w:spacing w:after="0"/>
      </w:pPr>
      <w:r>
        <w:continuationSeparator/>
      </w:r>
    </w:p>
  </w:endnote>
  <w:endnote w:type="continuationNotice" w:id="1">
    <w:p w14:paraId="54E131C4" w14:textId="77777777" w:rsidR="00AB3FD5" w:rsidRDefault="00AB3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BE15" w14:textId="77777777" w:rsidR="00AB3FD5" w:rsidRDefault="00AB3FD5" w:rsidP="00860D27">
      <w:pPr>
        <w:spacing w:after="0"/>
      </w:pPr>
      <w:r>
        <w:separator/>
      </w:r>
    </w:p>
  </w:footnote>
  <w:footnote w:type="continuationSeparator" w:id="0">
    <w:p w14:paraId="04F4EDFE" w14:textId="77777777" w:rsidR="00AB3FD5" w:rsidRDefault="00AB3FD5" w:rsidP="00860D27">
      <w:pPr>
        <w:spacing w:after="0"/>
      </w:pPr>
      <w:r>
        <w:continuationSeparator/>
      </w:r>
    </w:p>
  </w:footnote>
  <w:footnote w:type="continuationNotice" w:id="1">
    <w:p w14:paraId="0DB15BFF" w14:textId="77777777" w:rsidR="00AB3FD5" w:rsidRDefault="00AB3F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8DA6C220"/>
    <w:lvl w:ilvl="0" w:tplc="F18E535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330A77"/>
    <w:multiLevelType w:val="hybridMultilevel"/>
    <w:tmpl w:val="49A238EC"/>
    <w:lvl w:ilvl="0" w:tplc="37089E80">
      <w:start w:val="12"/>
      <w:numFmt w:val="lowerLetter"/>
      <w:lvlText w:val="%1)"/>
      <w:lvlJc w:val="left"/>
      <w:pPr>
        <w:ind w:left="786" w:hanging="360"/>
      </w:pPr>
      <w:rPr>
        <w:rFonts w:ascii="Arial" w:hAnsi="Arial" w:cs="Times New Roman" w:hint="default"/>
        <w:b w:val="0"/>
        <w:bCs w:val="0"/>
        <w:i w:val="0"/>
        <w:iCs w:val="0"/>
        <w:color w:val="D2232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F66D3"/>
    <w:multiLevelType w:val="hybridMultilevel"/>
    <w:tmpl w:val="26BA0106"/>
    <w:lvl w:ilvl="0" w:tplc="9782CD0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23573CF"/>
    <w:multiLevelType w:val="multilevel"/>
    <w:tmpl w:val="4114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5" w15:restartNumberingAfterBreak="0">
    <w:nsid w:val="2D541FF9"/>
    <w:multiLevelType w:val="hybridMultilevel"/>
    <w:tmpl w:val="7A6CFA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F9D58C5"/>
    <w:multiLevelType w:val="hybridMultilevel"/>
    <w:tmpl w:val="FC78190E"/>
    <w:lvl w:ilvl="0" w:tplc="6C5805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C84DA1"/>
    <w:multiLevelType w:val="hybridMultilevel"/>
    <w:tmpl w:val="C5B648C6"/>
    <w:lvl w:ilvl="0" w:tplc="982E8D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F3417D"/>
    <w:multiLevelType w:val="hybridMultilevel"/>
    <w:tmpl w:val="BBA0839C"/>
    <w:lvl w:ilvl="0" w:tplc="9E6E52BA">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03D145F"/>
    <w:multiLevelType w:val="hybridMultilevel"/>
    <w:tmpl w:val="BA70F6B0"/>
    <w:lvl w:ilvl="0" w:tplc="5C6C2CFC">
      <w:numFmt w:val="bullet"/>
      <w:lvlText w:val="-"/>
      <w:lvlJc w:val="left"/>
      <w:pPr>
        <w:ind w:left="820" w:hanging="360"/>
      </w:pPr>
      <w:rPr>
        <w:rFonts w:ascii="Times New Roman" w:eastAsia="Times New Rom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2" w15:restartNumberingAfterBreak="0">
    <w:nsid w:val="40537248"/>
    <w:multiLevelType w:val="hybridMultilevel"/>
    <w:tmpl w:val="02F4CC30"/>
    <w:lvl w:ilvl="0" w:tplc="FBE07A5A">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74C67"/>
    <w:multiLevelType w:val="multilevel"/>
    <w:tmpl w:val="4B774C6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D271A83"/>
    <w:multiLevelType w:val="hybridMultilevel"/>
    <w:tmpl w:val="B0A2B72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sz w:val="24"/>
      </w:r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7"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07507A"/>
    <w:multiLevelType w:val="hybridMultilevel"/>
    <w:tmpl w:val="0882B7C2"/>
    <w:lvl w:ilvl="0" w:tplc="4E2C72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20" w15:restartNumberingAfterBreak="0">
    <w:nsid w:val="7B820EA5"/>
    <w:multiLevelType w:val="hybridMultilevel"/>
    <w:tmpl w:val="44083C4E"/>
    <w:lvl w:ilvl="0" w:tplc="C33C65FE">
      <w:start w:val="1"/>
      <w:numFmt w:val="bullet"/>
      <w:lvlText w:val="-"/>
      <w:lvlJc w:val="left"/>
      <w:pPr>
        <w:ind w:left="720" w:hanging="360"/>
      </w:pPr>
      <w:rPr>
        <w:rFonts w:ascii="Calibri" w:eastAsiaTheme="minorHAnsi" w:hAnsi="Calibri" w:cs="Calibr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9F1C14"/>
    <w:multiLevelType w:val="hybridMultilevel"/>
    <w:tmpl w:val="078ABAFC"/>
    <w:lvl w:ilvl="0" w:tplc="2C425EC4">
      <w:start w:val="1"/>
      <w:numFmt w:val="bullet"/>
      <w:lvlText w:val="-"/>
      <w:lvlJc w:val="left"/>
      <w:pPr>
        <w:ind w:left="1028" w:hanging="360"/>
      </w:pPr>
      <w:rPr>
        <w:rFonts w:ascii="Arial" w:eastAsia="MS Mincho" w:hAnsi="Arial" w:cs="Arial" w:hint="default"/>
      </w:rPr>
    </w:lvl>
    <w:lvl w:ilvl="1" w:tplc="0409000B">
      <w:start w:val="1"/>
      <w:numFmt w:val="bullet"/>
      <w:lvlText w:val=""/>
      <w:lvlJc w:val="left"/>
      <w:pPr>
        <w:ind w:left="1508" w:hanging="420"/>
      </w:pPr>
      <w:rPr>
        <w:rFonts w:ascii="Wingdings" w:hAnsi="Wingdings" w:hint="default"/>
      </w:rPr>
    </w:lvl>
    <w:lvl w:ilvl="2" w:tplc="0409000D">
      <w:start w:val="1"/>
      <w:numFmt w:val="bullet"/>
      <w:lvlText w:val=""/>
      <w:lvlJc w:val="left"/>
      <w:pPr>
        <w:ind w:left="1928" w:hanging="420"/>
      </w:pPr>
      <w:rPr>
        <w:rFonts w:ascii="Wingdings" w:hAnsi="Wingdings" w:hint="default"/>
      </w:rPr>
    </w:lvl>
    <w:lvl w:ilvl="3" w:tplc="04090001">
      <w:start w:val="1"/>
      <w:numFmt w:val="bullet"/>
      <w:lvlText w:val=""/>
      <w:lvlJc w:val="left"/>
      <w:pPr>
        <w:ind w:left="2348" w:hanging="420"/>
      </w:pPr>
      <w:rPr>
        <w:rFonts w:ascii="Wingdings" w:hAnsi="Wingdings" w:hint="default"/>
      </w:rPr>
    </w:lvl>
    <w:lvl w:ilvl="4" w:tplc="0409000B">
      <w:start w:val="1"/>
      <w:numFmt w:val="bullet"/>
      <w:lvlText w:val=""/>
      <w:lvlJc w:val="left"/>
      <w:pPr>
        <w:ind w:left="2768" w:hanging="420"/>
      </w:pPr>
      <w:rPr>
        <w:rFonts w:ascii="Wingdings" w:hAnsi="Wingdings" w:hint="default"/>
      </w:rPr>
    </w:lvl>
    <w:lvl w:ilvl="5" w:tplc="0409000D">
      <w:start w:val="1"/>
      <w:numFmt w:val="bullet"/>
      <w:lvlText w:val=""/>
      <w:lvlJc w:val="left"/>
      <w:pPr>
        <w:ind w:left="3188" w:hanging="420"/>
      </w:pPr>
      <w:rPr>
        <w:rFonts w:ascii="Wingdings" w:hAnsi="Wingdings" w:hint="default"/>
      </w:rPr>
    </w:lvl>
    <w:lvl w:ilvl="6" w:tplc="04090001">
      <w:start w:val="1"/>
      <w:numFmt w:val="bullet"/>
      <w:lvlText w:val=""/>
      <w:lvlJc w:val="left"/>
      <w:pPr>
        <w:ind w:left="3608" w:hanging="420"/>
      </w:pPr>
      <w:rPr>
        <w:rFonts w:ascii="Wingdings" w:hAnsi="Wingdings" w:hint="default"/>
      </w:rPr>
    </w:lvl>
    <w:lvl w:ilvl="7" w:tplc="0409000B">
      <w:start w:val="1"/>
      <w:numFmt w:val="bullet"/>
      <w:lvlText w:val=""/>
      <w:lvlJc w:val="left"/>
      <w:pPr>
        <w:ind w:left="4028" w:hanging="420"/>
      </w:pPr>
      <w:rPr>
        <w:rFonts w:ascii="Wingdings" w:hAnsi="Wingdings" w:hint="default"/>
      </w:rPr>
    </w:lvl>
    <w:lvl w:ilvl="8" w:tplc="0409000D">
      <w:start w:val="1"/>
      <w:numFmt w:val="bullet"/>
      <w:lvlText w:val=""/>
      <w:lvlJc w:val="left"/>
      <w:pPr>
        <w:ind w:left="4448" w:hanging="420"/>
      </w:pPr>
      <w:rPr>
        <w:rFonts w:ascii="Wingdings" w:hAnsi="Wingdings" w:hint="default"/>
      </w:rPr>
    </w:lvl>
  </w:abstractNum>
  <w:num w:numId="1" w16cid:durableId="892347083">
    <w:abstractNumId w:val="19"/>
  </w:num>
  <w:num w:numId="2" w16cid:durableId="1562669846">
    <w:abstractNumId w:val="4"/>
  </w:num>
  <w:num w:numId="3" w16cid:durableId="429400238">
    <w:abstractNumId w:val="0"/>
  </w:num>
  <w:num w:numId="4" w16cid:durableId="1006593586">
    <w:abstractNumId w:val="17"/>
  </w:num>
  <w:num w:numId="5" w16cid:durableId="1965312186">
    <w:abstractNumId w:val="9"/>
  </w:num>
  <w:num w:numId="6" w16cid:durableId="2026513931">
    <w:abstractNumId w:val="13"/>
  </w:num>
  <w:num w:numId="7" w16cid:durableId="1923759039">
    <w:abstractNumId w:val="3"/>
    <w:lvlOverride w:ilvl="0">
      <w:startOverride w:val="1"/>
    </w:lvlOverride>
  </w:num>
  <w:num w:numId="8" w16cid:durableId="2007901143">
    <w:abstractNumId w:val="14"/>
  </w:num>
  <w:num w:numId="9" w16cid:durableId="67072510">
    <w:abstractNumId w:val="8"/>
  </w:num>
  <w:num w:numId="10" w16cid:durableId="343018263">
    <w:abstractNumId w:val="1"/>
  </w:num>
  <w:num w:numId="11" w16cid:durableId="843008833">
    <w:abstractNumId w:val="16"/>
  </w:num>
  <w:num w:numId="12" w16cid:durableId="1396666179">
    <w:abstractNumId w:val="12"/>
  </w:num>
  <w:num w:numId="13" w16cid:durableId="1624380424">
    <w:abstractNumId w:val="17"/>
  </w:num>
  <w:num w:numId="14" w16cid:durableId="1833331378">
    <w:abstractNumId w:val="0"/>
  </w:num>
  <w:num w:numId="15" w16cid:durableId="1337002168">
    <w:abstractNumId w:val="18"/>
  </w:num>
  <w:num w:numId="16" w16cid:durableId="19430562">
    <w:abstractNumId w:val="6"/>
  </w:num>
  <w:num w:numId="17" w16cid:durableId="453670264">
    <w:abstractNumId w:val="0"/>
  </w:num>
  <w:num w:numId="18" w16cid:durableId="1180311416">
    <w:abstractNumId w:val="17"/>
  </w:num>
  <w:num w:numId="19" w16cid:durableId="774640978">
    <w:abstractNumId w:val="17"/>
  </w:num>
  <w:num w:numId="20" w16cid:durableId="1335719839">
    <w:abstractNumId w:val="17"/>
  </w:num>
  <w:num w:numId="21" w16cid:durableId="1184781515">
    <w:abstractNumId w:val="9"/>
  </w:num>
  <w:num w:numId="22" w16cid:durableId="1126582910">
    <w:abstractNumId w:val="0"/>
  </w:num>
  <w:num w:numId="23" w16cid:durableId="1551114835">
    <w:abstractNumId w:val="9"/>
  </w:num>
  <w:num w:numId="24" w16cid:durableId="156963328">
    <w:abstractNumId w:val="0"/>
  </w:num>
  <w:num w:numId="25" w16cid:durableId="542641620">
    <w:abstractNumId w:val="17"/>
  </w:num>
  <w:num w:numId="26" w16cid:durableId="1148206222">
    <w:abstractNumId w:val="9"/>
  </w:num>
  <w:num w:numId="27" w16cid:durableId="469715187">
    <w:abstractNumId w:val="7"/>
  </w:num>
  <w:num w:numId="28" w16cid:durableId="1856262200">
    <w:abstractNumId w:val="0"/>
  </w:num>
  <w:num w:numId="29" w16cid:durableId="284427366">
    <w:abstractNumId w:val="20"/>
  </w:num>
  <w:num w:numId="30" w16cid:durableId="1867399698">
    <w:abstractNumId w:val="21"/>
  </w:num>
  <w:num w:numId="31" w16cid:durableId="1623073915">
    <w:abstractNumId w:val="21"/>
  </w:num>
  <w:num w:numId="32" w16cid:durableId="1893616091">
    <w:abstractNumId w:val="5"/>
  </w:num>
  <w:num w:numId="33" w16cid:durableId="1056051763">
    <w:abstractNumId w:val="11"/>
  </w:num>
  <w:num w:numId="34" w16cid:durableId="458887906">
    <w:abstractNumId w:val="0"/>
  </w:num>
  <w:num w:numId="35" w16cid:durableId="2242002">
    <w:abstractNumId w:val="0"/>
  </w:num>
  <w:num w:numId="36" w16cid:durableId="541133026">
    <w:abstractNumId w:val="0"/>
  </w:num>
  <w:num w:numId="37" w16cid:durableId="1576089275">
    <w:abstractNumId w:val="0"/>
  </w:num>
  <w:num w:numId="38" w16cid:durableId="1452240913">
    <w:abstractNumId w:val="17"/>
  </w:num>
  <w:num w:numId="39" w16cid:durableId="31195343">
    <w:abstractNumId w:val="2"/>
  </w:num>
  <w:num w:numId="40" w16cid:durableId="2066830877">
    <w:abstractNumId w:val="0"/>
  </w:num>
  <w:num w:numId="41" w16cid:durableId="1373456410">
    <w:abstractNumId w:val="17"/>
  </w:num>
  <w:num w:numId="42" w16cid:durableId="126168780">
    <w:abstractNumId w:val="9"/>
  </w:num>
  <w:num w:numId="43" w16cid:durableId="814494762">
    <w:abstractNumId w:val="9"/>
  </w:num>
  <w:num w:numId="44" w16cid:durableId="1130052346">
    <w:abstractNumId w:val="15"/>
  </w:num>
  <w:num w:numId="45" w16cid:durableId="658969748">
    <w:abstractNumId w:val="10"/>
  </w:num>
  <w:num w:numId="46" w16cid:durableId="50956495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4E87"/>
    <w:rsid w:val="00006BD3"/>
    <w:rsid w:val="00006D93"/>
    <w:rsid w:val="0001102B"/>
    <w:rsid w:val="00012E40"/>
    <w:rsid w:val="00015268"/>
    <w:rsid w:val="00015C04"/>
    <w:rsid w:val="00017C8C"/>
    <w:rsid w:val="00017CEE"/>
    <w:rsid w:val="00021364"/>
    <w:rsid w:val="0002364F"/>
    <w:rsid w:val="00023736"/>
    <w:rsid w:val="000244C7"/>
    <w:rsid w:val="00024C64"/>
    <w:rsid w:val="00024D2F"/>
    <w:rsid w:val="00030B16"/>
    <w:rsid w:val="00030BC2"/>
    <w:rsid w:val="00031084"/>
    <w:rsid w:val="00031805"/>
    <w:rsid w:val="000322FA"/>
    <w:rsid w:val="00034BB7"/>
    <w:rsid w:val="00035170"/>
    <w:rsid w:val="00035257"/>
    <w:rsid w:val="00036273"/>
    <w:rsid w:val="000403B6"/>
    <w:rsid w:val="00040DEA"/>
    <w:rsid w:val="00041136"/>
    <w:rsid w:val="00043C85"/>
    <w:rsid w:val="00044858"/>
    <w:rsid w:val="000454B7"/>
    <w:rsid w:val="00045725"/>
    <w:rsid w:val="000468F3"/>
    <w:rsid w:val="00046B05"/>
    <w:rsid w:val="00046EDE"/>
    <w:rsid w:val="00046EFD"/>
    <w:rsid w:val="00047689"/>
    <w:rsid w:val="000522C1"/>
    <w:rsid w:val="00054B46"/>
    <w:rsid w:val="0005702C"/>
    <w:rsid w:val="0005708F"/>
    <w:rsid w:val="000604D8"/>
    <w:rsid w:val="00060ADA"/>
    <w:rsid w:val="00061A7A"/>
    <w:rsid w:val="00061B1B"/>
    <w:rsid w:val="00061D3C"/>
    <w:rsid w:val="000627E6"/>
    <w:rsid w:val="000628D4"/>
    <w:rsid w:val="0006339B"/>
    <w:rsid w:val="00063525"/>
    <w:rsid w:val="00063615"/>
    <w:rsid w:val="00063C71"/>
    <w:rsid w:val="0006562E"/>
    <w:rsid w:val="00066D09"/>
    <w:rsid w:val="000674C0"/>
    <w:rsid w:val="00071549"/>
    <w:rsid w:val="0007179F"/>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31CA"/>
    <w:rsid w:val="000A49C8"/>
    <w:rsid w:val="000A4CBB"/>
    <w:rsid w:val="000A65A7"/>
    <w:rsid w:val="000A7A3A"/>
    <w:rsid w:val="000B2BD1"/>
    <w:rsid w:val="000B2F90"/>
    <w:rsid w:val="000B3B93"/>
    <w:rsid w:val="000B4BF3"/>
    <w:rsid w:val="000B579E"/>
    <w:rsid w:val="000B7FFC"/>
    <w:rsid w:val="000C03BD"/>
    <w:rsid w:val="000C0EF7"/>
    <w:rsid w:val="000C19EA"/>
    <w:rsid w:val="000C20AC"/>
    <w:rsid w:val="000C2B79"/>
    <w:rsid w:val="000C2D0D"/>
    <w:rsid w:val="000C3860"/>
    <w:rsid w:val="000C5181"/>
    <w:rsid w:val="000C5BA9"/>
    <w:rsid w:val="000C6310"/>
    <w:rsid w:val="000C664C"/>
    <w:rsid w:val="000C7BF0"/>
    <w:rsid w:val="000D1140"/>
    <w:rsid w:val="000D1833"/>
    <w:rsid w:val="000D2968"/>
    <w:rsid w:val="000D6E94"/>
    <w:rsid w:val="000D7E7F"/>
    <w:rsid w:val="000E14DC"/>
    <w:rsid w:val="000E1573"/>
    <w:rsid w:val="000E164A"/>
    <w:rsid w:val="000E1C37"/>
    <w:rsid w:val="000E257C"/>
    <w:rsid w:val="000E362E"/>
    <w:rsid w:val="000E67F5"/>
    <w:rsid w:val="000F08B7"/>
    <w:rsid w:val="000F095F"/>
    <w:rsid w:val="000F0D1B"/>
    <w:rsid w:val="000F363B"/>
    <w:rsid w:val="000F3BF6"/>
    <w:rsid w:val="000F41FA"/>
    <w:rsid w:val="000F56E1"/>
    <w:rsid w:val="000F61A2"/>
    <w:rsid w:val="000F729A"/>
    <w:rsid w:val="000F7640"/>
    <w:rsid w:val="000F77D4"/>
    <w:rsid w:val="00100FD0"/>
    <w:rsid w:val="0010167C"/>
    <w:rsid w:val="00101CCB"/>
    <w:rsid w:val="0010596D"/>
    <w:rsid w:val="00105E01"/>
    <w:rsid w:val="0010693B"/>
    <w:rsid w:val="00106B4D"/>
    <w:rsid w:val="00106BE6"/>
    <w:rsid w:val="001079A0"/>
    <w:rsid w:val="00110CF9"/>
    <w:rsid w:val="00111464"/>
    <w:rsid w:val="00111E25"/>
    <w:rsid w:val="001129AD"/>
    <w:rsid w:val="00114AEA"/>
    <w:rsid w:val="0011563E"/>
    <w:rsid w:val="00121A26"/>
    <w:rsid w:val="00121D85"/>
    <w:rsid w:val="0012335C"/>
    <w:rsid w:val="00123423"/>
    <w:rsid w:val="00123555"/>
    <w:rsid w:val="00123C76"/>
    <w:rsid w:val="001249FA"/>
    <w:rsid w:val="0012552D"/>
    <w:rsid w:val="001262F1"/>
    <w:rsid w:val="00126B23"/>
    <w:rsid w:val="001276A8"/>
    <w:rsid w:val="00127782"/>
    <w:rsid w:val="00127B21"/>
    <w:rsid w:val="00127B8E"/>
    <w:rsid w:val="00131688"/>
    <w:rsid w:val="00133D6E"/>
    <w:rsid w:val="00134CCC"/>
    <w:rsid w:val="00134FF5"/>
    <w:rsid w:val="001363FD"/>
    <w:rsid w:val="00136F15"/>
    <w:rsid w:val="001407C9"/>
    <w:rsid w:val="00141B75"/>
    <w:rsid w:val="001437A6"/>
    <w:rsid w:val="00143C8B"/>
    <w:rsid w:val="0014414C"/>
    <w:rsid w:val="001442B2"/>
    <w:rsid w:val="001450E5"/>
    <w:rsid w:val="001455D3"/>
    <w:rsid w:val="001463A2"/>
    <w:rsid w:val="00147701"/>
    <w:rsid w:val="00147C38"/>
    <w:rsid w:val="00150194"/>
    <w:rsid w:val="0015088F"/>
    <w:rsid w:val="0015171E"/>
    <w:rsid w:val="00154044"/>
    <w:rsid w:val="0015475E"/>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1C66"/>
    <w:rsid w:val="001928CB"/>
    <w:rsid w:val="00193914"/>
    <w:rsid w:val="00193CD5"/>
    <w:rsid w:val="001949CF"/>
    <w:rsid w:val="00196BC7"/>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2C3F"/>
    <w:rsid w:val="001C3A1E"/>
    <w:rsid w:val="001C42D3"/>
    <w:rsid w:val="001C44CC"/>
    <w:rsid w:val="001C79FA"/>
    <w:rsid w:val="001D08C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4CDD"/>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2F15"/>
    <w:rsid w:val="002644C6"/>
    <w:rsid w:val="0026589D"/>
    <w:rsid w:val="00265B02"/>
    <w:rsid w:val="00267BF4"/>
    <w:rsid w:val="00267F7F"/>
    <w:rsid w:val="00270BC4"/>
    <w:rsid w:val="002725C2"/>
    <w:rsid w:val="002735D0"/>
    <w:rsid w:val="00274DFE"/>
    <w:rsid w:val="0027555B"/>
    <w:rsid w:val="0027612C"/>
    <w:rsid w:val="002818BC"/>
    <w:rsid w:val="00281C99"/>
    <w:rsid w:val="002845A5"/>
    <w:rsid w:val="00284639"/>
    <w:rsid w:val="00285775"/>
    <w:rsid w:val="00286603"/>
    <w:rsid w:val="00286A62"/>
    <w:rsid w:val="002877E4"/>
    <w:rsid w:val="002914E1"/>
    <w:rsid w:val="0029243D"/>
    <w:rsid w:val="002933B7"/>
    <w:rsid w:val="002942D1"/>
    <w:rsid w:val="00295BAF"/>
    <w:rsid w:val="00296356"/>
    <w:rsid w:val="002975BE"/>
    <w:rsid w:val="00297DCC"/>
    <w:rsid w:val="002A011C"/>
    <w:rsid w:val="002A07E1"/>
    <w:rsid w:val="002A09A5"/>
    <w:rsid w:val="002A0ACF"/>
    <w:rsid w:val="002A188F"/>
    <w:rsid w:val="002A1DCC"/>
    <w:rsid w:val="002A271A"/>
    <w:rsid w:val="002A3590"/>
    <w:rsid w:val="002A4B82"/>
    <w:rsid w:val="002A51D4"/>
    <w:rsid w:val="002A5315"/>
    <w:rsid w:val="002A5421"/>
    <w:rsid w:val="002A5F14"/>
    <w:rsid w:val="002B2B99"/>
    <w:rsid w:val="002B4C6F"/>
    <w:rsid w:val="002B4F06"/>
    <w:rsid w:val="002B527F"/>
    <w:rsid w:val="002B54EC"/>
    <w:rsid w:val="002B714E"/>
    <w:rsid w:val="002C12B1"/>
    <w:rsid w:val="002C2EE5"/>
    <w:rsid w:val="002C3B7F"/>
    <w:rsid w:val="002C5DF1"/>
    <w:rsid w:val="002C73B1"/>
    <w:rsid w:val="002C75B9"/>
    <w:rsid w:val="002C7ECF"/>
    <w:rsid w:val="002D323D"/>
    <w:rsid w:val="002D3BAB"/>
    <w:rsid w:val="002D4376"/>
    <w:rsid w:val="002D4B11"/>
    <w:rsid w:val="002D4CAB"/>
    <w:rsid w:val="002D4DB9"/>
    <w:rsid w:val="002D51FB"/>
    <w:rsid w:val="002D5C52"/>
    <w:rsid w:val="002D707C"/>
    <w:rsid w:val="002D71D6"/>
    <w:rsid w:val="002E06D7"/>
    <w:rsid w:val="002E0A01"/>
    <w:rsid w:val="002E1124"/>
    <w:rsid w:val="002E1C64"/>
    <w:rsid w:val="002E6271"/>
    <w:rsid w:val="002E6345"/>
    <w:rsid w:val="002E6570"/>
    <w:rsid w:val="002E74B9"/>
    <w:rsid w:val="002E7569"/>
    <w:rsid w:val="002E7772"/>
    <w:rsid w:val="002E7827"/>
    <w:rsid w:val="002E7F99"/>
    <w:rsid w:val="002F0C15"/>
    <w:rsid w:val="002F1A86"/>
    <w:rsid w:val="002F2778"/>
    <w:rsid w:val="002F311A"/>
    <w:rsid w:val="002F330C"/>
    <w:rsid w:val="002F4BF0"/>
    <w:rsid w:val="002F4EFE"/>
    <w:rsid w:val="002F684B"/>
    <w:rsid w:val="002F7C19"/>
    <w:rsid w:val="002F7C96"/>
    <w:rsid w:val="002F7EF3"/>
    <w:rsid w:val="00300AA1"/>
    <w:rsid w:val="00300FB3"/>
    <w:rsid w:val="003015CD"/>
    <w:rsid w:val="00301E22"/>
    <w:rsid w:val="00302CA6"/>
    <w:rsid w:val="003037E3"/>
    <w:rsid w:val="00303923"/>
    <w:rsid w:val="003049F8"/>
    <w:rsid w:val="00304C32"/>
    <w:rsid w:val="00306164"/>
    <w:rsid w:val="0030618A"/>
    <w:rsid w:val="00310C67"/>
    <w:rsid w:val="0031223A"/>
    <w:rsid w:val="00312EFE"/>
    <w:rsid w:val="00316290"/>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60B"/>
    <w:rsid w:val="00341CF4"/>
    <w:rsid w:val="00341DDA"/>
    <w:rsid w:val="00342EFF"/>
    <w:rsid w:val="0035055B"/>
    <w:rsid w:val="00350C50"/>
    <w:rsid w:val="00350DB3"/>
    <w:rsid w:val="00353341"/>
    <w:rsid w:val="00354A18"/>
    <w:rsid w:val="00355EBA"/>
    <w:rsid w:val="00355EC4"/>
    <w:rsid w:val="003575D7"/>
    <w:rsid w:val="00357865"/>
    <w:rsid w:val="00357C58"/>
    <w:rsid w:val="003611FE"/>
    <w:rsid w:val="00361BAD"/>
    <w:rsid w:val="00364EE4"/>
    <w:rsid w:val="003659C5"/>
    <w:rsid w:val="00366A2B"/>
    <w:rsid w:val="00366BB9"/>
    <w:rsid w:val="00372DB6"/>
    <w:rsid w:val="003730D7"/>
    <w:rsid w:val="003746D2"/>
    <w:rsid w:val="0037504F"/>
    <w:rsid w:val="00376CCC"/>
    <w:rsid w:val="00381CA0"/>
    <w:rsid w:val="0038702E"/>
    <w:rsid w:val="00391712"/>
    <w:rsid w:val="003921D5"/>
    <w:rsid w:val="0039250F"/>
    <w:rsid w:val="00393705"/>
    <w:rsid w:val="00393EF8"/>
    <w:rsid w:val="003943C6"/>
    <w:rsid w:val="00394642"/>
    <w:rsid w:val="00394BC6"/>
    <w:rsid w:val="00394EFF"/>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12D5"/>
    <w:rsid w:val="003B50B5"/>
    <w:rsid w:val="003B53D8"/>
    <w:rsid w:val="003B5D47"/>
    <w:rsid w:val="003B7134"/>
    <w:rsid w:val="003B7D4A"/>
    <w:rsid w:val="003C02F9"/>
    <w:rsid w:val="003C081F"/>
    <w:rsid w:val="003C2ADC"/>
    <w:rsid w:val="003C4858"/>
    <w:rsid w:val="003C4A78"/>
    <w:rsid w:val="003C4AC1"/>
    <w:rsid w:val="003C50B7"/>
    <w:rsid w:val="003D1100"/>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29EF"/>
    <w:rsid w:val="00406894"/>
    <w:rsid w:val="0040726A"/>
    <w:rsid w:val="00410201"/>
    <w:rsid w:val="00410FA7"/>
    <w:rsid w:val="00412F7D"/>
    <w:rsid w:val="004143F0"/>
    <w:rsid w:val="004146C0"/>
    <w:rsid w:val="00420401"/>
    <w:rsid w:val="00420632"/>
    <w:rsid w:val="004208E1"/>
    <w:rsid w:val="004221FA"/>
    <w:rsid w:val="00423DA6"/>
    <w:rsid w:val="00424CC2"/>
    <w:rsid w:val="00424D28"/>
    <w:rsid w:val="00427461"/>
    <w:rsid w:val="00427613"/>
    <w:rsid w:val="00431F3E"/>
    <w:rsid w:val="0043214F"/>
    <w:rsid w:val="00432A1D"/>
    <w:rsid w:val="00432E75"/>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335"/>
    <w:rsid w:val="00456830"/>
    <w:rsid w:val="00456AF8"/>
    <w:rsid w:val="00457927"/>
    <w:rsid w:val="00462482"/>
    <w:rsid w:val="00462759"/>
    <w:rsid w:val="00462822"/>
    <w:rsid w:val="00462A4C"/>
    <w:rsid w:val="00463730"/>
    <w:rsid w:val="0046474A"/>
    <w:rsid w:val="00466EFF"/>
    <w:rsid w:val="0047048E"/>
    <w:rsid w:val="00470F4E"/>
    <w:rsid w:val="004721D9"/>
    <w:rsid w:val="00472872"/>
    <w:rsid w:val="00472DBE"/>
    <w:rsid w:val="00473B3D"/>
    <w:rsid w:val="004745CB"/>
    <w:rsid w:val="0047496A"/>
    <w:rsid w:val="00474F19"/>
    <w:rsid w:val="0047676B"/>
    <w:rsid w:val="004808D9"/>
    <w:rsid w:val="004817D7"/>
    <w:rsid w:val="004826D1"/>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A8F"/>
    <w:rsid w:val="004B5CA0"/>
    <w:rsid w:val="004C0592"/>
    <w:rsid w:val="004C07FD"/>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2FD9"/>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998"/>
    <w:rsid w:val="00513B40"/>
    <w:rsid w:val="005140DC"/>
    <w:rsid w:val="0051462C"/>
    <w:rsid w:val="00514C50"/>
    <w:rsid w:val="005155AC"/>
    <w:rsid w:val="00517D25"/>
    <w:rsid w:val="00520EE0"/>
    <w:rsid w:val="0052107E"/>
    <w:rsid w:val="005211AB"/>
    <w:rsid w:val="00522D08"/>
    <w:rsid w:val="00523912"/>
    <w:rsid w:val="0052496D"/>
    <w:rsid w:val="00524B83"/>
    <w:rsid w:val="00525B98"/>
    <w:rsid w:val="00525F53"/>
    <w:rsid w:val="00526E79"/>
    <w:rsid w:val="00527536"/>
    <w:rsid w:val="00527818"/>
    <w:rsid w:val="00527A31"/>
    <w:rsid w:val="005308D6"/>
    <w:rsid w:val="00530ED0"/>
    <w:rsid w:val="00531810"/>
    <w:rsid w:val="00532006"/>
    <w:rsid w:val="0053459F"/>
    <w:rsid w:val="005366F1"/>
    <w:rsid w:val="005413BA"/>
    <w:rsid w:val="00541FC8"/>
    <w:rsid w:val="00543D57"/>
    <w:rsid w:val="00544953"/>
    <w:rsid w:val="00544FEB"/>
    <w:rsid w:val="00545E96"/>
    <w:rsid w:val="00546564"/>
    <w:rsid w:val="0055181C"/>
    <w:rsid w:val="00551F16"/>
    <w:rsid w:val="00552334"/>
    <w:rsid w:val="00554029"/>
    <w:rsid w:val="00554EBB"/>
    <w:rsid w:val="00555B25"/>
    <w:rsid w:val="0055685D"/>
    <w:rsid w:val="00557181"/>
    <w:rsid w:val="005572B9"/>
    <w:rsid w:val="0055776D"/>
    <w:rsid w:val="00560465"/>
    <w:rsid w:val="005624FD"/>
    <w:rsid w:val="0056270F"/>
    <w:rsid w:val="005632EE"/>
    <w:rsid w:val="0056356D"/>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952D3"/>
    <w:rsid w:val="005957E2"/>
    <w:rsid w:val="005A03F4"/>
    <w:rsid w:val="005A0724"/>
    <w:rsid w:val="005A07CF"/>
    <w:rsid w:val="005A0C17"/>
    <w:rsid w:val="005A1055"/>
    <w:rsid w:val="005A2FA9"/>
    <w:rsid w:val="005A383F"/>
    <w:rsid w:val="005A563D"/>
    <w:rsid w:val="005A5770"/>
    <w:rsid w:val="005A583B"/>
    <w:rsid w:val="005B2746"/>
    <w:rsid w:val="005B33D2"/>
    <w:rsid w:val="005B43C4"/>
    <w:rsid w:val="005B492F"/>
    <w:rsid w:val="005B4F10"/>
    <w:rsid w:val="005B4F61"/>
    <w:rsid w:val="005B4FA7"/>
    <w:rsid w:val="005B5005"/>
    <w:rsid w:val="005B5BFF"/>
    <w:rsid w:val="005B61DE"/>
    <w:rsid w:val="005C34F6"/>
    <w:rsid w:val="005C54C8"/>
    <w:rsid w:val="005C5B45"/>
    <w:rsid w:val="005D0BD0"/>
    <w:rsid w:val="005D37EF"/>
    <w:rsid w:val="005D3D38"/>
    <w:rsid w:val="005D40A9"/>
    <w:rsid w:val="005D4649"/>
    <w:rsid w:val="005D47BF"/>
    <w:rsid w:val="005D4E78"/>
    <w:rsid w:val="005D5660"/>
    <w:rsid w:val="005D5CC4"/>
    <w:rsid w:val="005D61BA"/>
    <w:rsid w:val="005D6A8D"/>
    <w:rsid w:val="005D73DA"/>
    <w:rsid w:val="005E0299"/>
    <w:rsid w:val="005E02DC"/>
    <w:rsid w:val="005E111E"/>
    <w:rsid w:val="005E1A8C"/>
    <w:rsid w:val="005E4B76"/>
    <w:rsid w:val="005F0946"/>
    <w:rsid w:val="005F0DF3"/>
    <w:rsid w:val="005F1371"/>
    <w:rsid w:val="005F241D"/>
    <w:rsid w:val="005F2933"/>
    <w:rsid w:val="005F33DD"/>
    <w:rsid w:val="00600E3B"/>
    <w:rsid w:val="00604F35"/>
    <w:rsid w:val="0061041D"/>
    <w:rsid w:val="00613562"/>
    <w:rsid w:val="00613D08"/>
    <w:rsid w:val="006140C9"/>
    <w:rsid w:val="00614194"/>
    <w:rsid w:val="0061580A"/>
    <w:rsid w:val="00615A6F"/>
    <w:rsid w:val="00616B88"/>
    <w:rsid w:val="006178D1"/>
    <w:rsid w:val="00620B84"/>
    <w:rsid w:val="00621AEF"/>
    <w:rsid w:val="0062228A"/>
    <w:rsid w:val="00624195"/>
    <w:rsid w:val="00625103"/>
    <w:rsid w:val="00625491"/>
    <w:rsid w:val="00626D0B"/>
    <w:rsid w:val="00627C8B"/>
    <w:rsid w:val="006318C5"/>
    <w:rsid w:val="00633162"/>
    <w:rsid w:val="00633E45"/>
    <w:rsid w:val="00634DA7"/>
    <w:rsid w:val="00636455"/>
    <w:rsid w:val="0063714B"/>
    <w:rsid w:val="0064105F"/>
    <w:rsid w:val="00643339"/>
    <w:rsid w:val="00644905"/>
    <w:rsid w:val="00646C91"/>
    <w:rsid w:val="00647067"/>
    <w:rsid w:val="00650983"/>
    <w:rsid w:val="00651965"/>
    <w:rsid w:val="00651A4E"/>
    <w:rsid w:val="006524BA"/>
    <w:rsid w:val="00653268"/>
    <w:rsid w:val="00653FF3"/>
    <w:rsid w:val="00654756"/>
    <w:rsid w:val="00654A68"/>
    <w:rsid w:val="00655DB4"/>
    <w:rsid w:val="00657728"/>
    <w:rsid w:val="0066004D"/>
    <w:rsid w:val="0066007C"/>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B705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6F6A48"/>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101"/>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2EB4"/>
    <w:rsid w:val="00763A35"/>
    <w:rsid w:val="00764DD5"/>
    <w:rsid w:val="00766DEB"/>
    <w:rsid w:val="007678E6"/>
    <w:rsid w:val="00770461"/>
    <w:rsid w:val="00774503"/>
    <w:rsid w:val="007750AE"/>
    <w:rsid w:val="0077570A"/>
    <w:rsid w:val="0077571E"/>
    <w:rsid w:val="00775A18"/>
    <w:rsid w:val="0077620B"/>
    <w:rsid w:val="0078167E"/>
    <w:rsid w:val="00785F4C"/>
    <w:rsid w:val="00790094"/>
    <w:rsid w:val="007901F7"/>
    <w:rsid w:val="00791C28"/>
    <w:rsid w:val="00791EA0"/>
    <w:rsid w:val="00792E30"/>
    <w:rsid w:val="0079490A"/>
    <w:rsid w:val="00794D4D"/>
    <w:rsid w:val="00795096"/>
    <w:rsid w:val="0079517A"/>
    <w:rsid w:val="0079578B"/>
    <w:rsid w:val="007959F5"/>
    <w:rsid w:val="00795D00"/>
    <w:rsid w:val="00796F20"/>
    <w:rsid w:val="007B0809"/>
    <w:rsid w:val="007B107C"/>
    <w:rsid w:val="007B11DC"/>
    <w:rsid w:val="007B1634"/>
    <w:rsid w:val="007B22A2"/>
    <w:rsid w:val="007B272D"/>
    <w:rsid w:val="007B419C"/>
    <w:rsid w:val="007B4346"/>
    <w:rsid w:val="007B492B"/>
    <w:rsid w:val="007B50C6"/>
    <w:rsid w:val="007B5365"/>
    <w:rsid w:val="007B5C68"/>
    <w:rsid w:val="007B6F92"/>
    <w:rsid w:val="007C0BD6"/>
    <w:rsid w:val="007C3072"/>
    <w:rsid w:val="007C3F1D"/>
    <w:rsid w:val="007C5DE9"/>
    <w:rsid w:val="007C5F52"/>
    <w:rsid w:val="007D0AD4"/>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5E0F"/>
    <w:rsid w:val="00807B1F"/>
    <w:rsid w:val="0081032F"/>
    <w:rsid w:val="00810453"/>
    <w:rsid w:val="00811626"/>
    <w:rsid w:val="008136BE"/>
    <w:rsid w:val="008152B7"/>
    <w:rsid w:val="00816C11"/>
    <w:rsid w:val="00817125"/>
    <w:rsid w:val="008171F1"/>
    <w:rsid w:val="0082264C"/>
    <w:rsid w:val="00822F0D"/>
    <w:rsid w:val="00823029"/>
    <w:rsid w:val="0082397E"/>
    <w:rsid w:val="00823C4D"/>
    <w:rsid w:val="0082638D"/>
    <w:rsid w:val="00827384"/>
    <w:rsid w:val="008279C6"/>
    <w:rsid w:val="00831483"/>
    <w:rsid w:val="008318DA"/>
    <w:rsid w:val="0083356F"/>
    <w:rsid w:val="00833894"/>
    <w:rsid w:val="00833DE4"/>
    <w:rsid w:val="00834B07"/>
    <w:rsid w:val="00834E9E"/>
    <w:rsid w:val="00834FC7"/>
    <w:rsid w:val="00836ADD"/>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034"/>
    <w:rsid w:val="00875215"/>
    <w:rsid w:val="00876D41"/>
    <w:rsid w:val="0088117B"/>
    <w:rsid w:val="008822AB"/>
    <w:rsid w:val="00883DC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5D0"/>
    <w:rsid w:val="008B1627"/>
    <w:rsid w:val="008B2687"/>
    <w:rsid w:val="008B2777"/>
    <w:rsid w:val="008B312C"/>
    <w:rsid w:val="008B368F"/>
    <w:rsid w:val="008B39AE"/>
    <w:rsid w:val="008B3E67"/>
    <w:rsid w:val="008B7004"/>
    <w:rsid w:val="008C0247"/>
    <w:rsid w:val="008C03E9"/>
    <w:rsid w:val="008C062B"/>
    <w:rsid w:val="008C090F"/>
    <w:rsid w:val="008C0BF7"/>
    <w:rsid w:val="008C186E"/>
    <w:rsid w:val="008C2131"/>
    <w:rsid w:val="008C252E"/>
    <w:rsid w:val="008C4513"/>
    <w:rsid w:val="008C5B5B"/>
    <w:rsid w:val="008C63DE"/>
    <w:rsid w:val="008C70FF"/>
    <w:rsid w:val="008C7B1B"/>
    <w:rsid w:val="008D11BD"/>
    <w:rsid w:val="008D1C79"/>
    <w:rsid w:val="008D2BFB"/>
    <w:rsid w:val="008D34C7"/>
    <w:rsid w:val="008D3A40"/>
    <w:rsid w:val="008D46B1"/>
    <w:rsid w:val="008D4747"/>
    <w:rsid w:val="008D572B"/>
    <w:rsid w:val="008D5B2B"/>
    <w:rsid w:val="008D61F3"/>
    <w:rsid w:val="008E14F8"/>
    <w:rsid w:val="008E1D29"/>
    <w:rsid w:val="008E429A"/>
    <w:rsid w:val="008E485B"/>
    <w:rsid w:val="008F04DF"/>
    <w:rsid w:val="008F0D28"/>
    <w:rsid w:val="008F1EEF"/>
    <w:rsid w:val="008F2591"/>
    <w:rsid w:val="008F270B"/>
    <w:rsid w:val="008F2883"/>
    <w:rsid w:val="008F4EAB"/>
    <w:rsid w:val="008F6C86"/>
    <w:rsid w:val="00902FBD"/>
    <w:rsid w:val="00905A31"/>
    <w:rsid w:val="00906895"/>
    <w:rsid w:val="00906E7D"/>
    <w:rsid w:val="00907DED"/>
    <w:rsid w:val="009114BA"/>
    <w:rsid w:val="00911E78"/>
    <w:rsid w:val="009124C0"/>
    <w:rsid w:val="00912E64"/>
    <w:rsid w:val="00912F9F"/>
    <w:rsid w:val="00914337"/>
    <w:rsid w:val="00914570"/>
    <w:rsid w:val="00914A7E"/>
    <w:rsid w:val="00915098"/>
    <w:rsid w:val="0091659A"/>
    <w:rsid w:val="00916756"/>
    <w:rsid w:val="00924B4E"/>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C2A"/>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082"/>
    <w:rsid w:val="009852E7"/>
    <w:rsid w:val="009858E2"/>
    <w:rsid w:val="00986E5A"/>
    <w:rsid w:val="00987BC1"/>
    <w:rsid w:val="00991DAD"/>
    <w:rsid w:val="00992D05"/>
    <w:rsid w:val="00993579"/>
    <w:rsid w:val="0099377B"/>
    <w:rsid w:val="009941DF"/>
    <w:rsid w:val="00995160"/>
    <w:rsid w:val="00995D60"/>
    <w:rsid w:val="0099636A"/>
    <w:rsid w:val="009A0DE7"/>
    <w:rsid w:val="009A153A"/>
    <w:rsid w:val="009A15EF"/>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C96"/>
    <w:rsid w:val="00A00E17"/>
    <w:rsid w:val="00A00E90"/>
    <w:rsid w:val="00A014A3"/>
    <w:rsid w:val="00A014E4"/>
    <w:rsid w:val="00A01998"/>
    <w:rsid w:val="00A04E3C"/>
    <w:rsid w:val="00A07D1E"/>
    <w:rsid w:val="00A10136"/>
    <w:rsid w:val="00A10669"/>
    <w:rsid w:val="00A12A29"/>
    <w:rsid w:val="00A14A01"/>
    <w:rsid w:val="00A14ACE"/>
    <w:rsid w:val="00A17AAF"/>
    <w:rsid w:val="00A17C27"/>
    <w:rsid w:val="00A201F5"/>
    <w:rsid w:val="00A20960"/>
    <w:rsid w:val="00A20BA2"/>
    <w:rsid w:val="00A20C7B"/>
    <w:rsid w:val="00A20E50"/>
    <w:rsid w:val="00A225AE"/>
    <w:rsid w:val="00A24874"/>
    <w:rsid w:val="00A24DED"/>
    <w:rsid w:val="00A25093"/>
    <w:rsid w:val="00A26E2A"/>
    <w:rsid w:val="00A3069D"/>
    <w:rsid w:val="00A320E8"/>
    <w:rsid w:val="00A32F80"/>
    <w:rsid w:val="00A3560D"/>
    <w:rsid w:val="00A35CEA"/>
    <w:rsid w:val="00A42E22"/>
    <w:rsid w:val="00A43EF2"/>
    <w:rsid w:val="00A44C91"/>
    <w:rsid w:val="00A46FE8"/>
    <w:rsid w:val="00A47908"/>
    <w:rsid w:val="00A5067F"/>
    <w:rsid w:val="00A5125C"/>
    <w:rsid w:val="00A513AE"/>
    <w:rsid w:val="00A513CF"/>
    <w:rsid w:val="00A51A75"/>
    <w:rsid w:val="00A51E99"/>
    <w:rsid w:val="00A52A8A"/>
    <w:rsid w:val="00A53D12"/>
    <w:rsid w:val="00A53EDC"/>
    <w:rsid w:val="00A54096"/>
    <w:rsid w:val="00A547F9"/>
    <w:rsid w:val="00A578E1"/>
    <w:rsid w:val="00A60D89"/>
    <w:rsid w:val="00A60DAC"/>
    <w:rsid w:val="00A615EF"/>
    <w:rsid w:val="00A62ACB"/>
    <w:rsid w:val="00A6301E"/>
    <w:rsid w:val="00A67B4A"/>
    <w:rsid w:val="00A71795"/>
    <w:rsid w:val="00A72484"/>
    <w:rsid w:val="00A72753"/>
    <w:rsid w:val="00A73B32"/>
    <w:rsid w:val="00A73EF5"/>
    <w:rsid w:val="00A76977"/>
    <w:rsid w:val="00A77FBF"/>
    <w:rsid w:val="00A80DAE"/>
    <w:rsid w:val="00A81095"/>
    <w:rsid w:val="00A811C1"/>
    <w:rsid w:val="00A84C7F"/>
    <w:rsid w:val="00A85DFC"/>
    <w:rsid w:val="00A86177"/>
    <w:rsid w:val="00A86724"/>
    <w:rsid w:val="00A87C24"/>
    <w:rsid w:val="00A90C2D"/>
    <w:rsid w:val="00A91444"/>
    <w:rsid w:val="00A91925"/>
    <w:rsid w:val="00A923BC"/>
    <w:rsid w:val="00A92A5C"/>
    <w:rsid w:val="00A9338D"/>
    <w:rsid w:val="00A95604"/>
    <w:rsid w:val="00A95990"/>
    <w:rsid w:val="00A966ED"/>
    <w:rsid w:val="00AA03C9"/>
    <w:rsid w:val="00AA153D"/>
    <w:rsid w:val="00AA19AF"/>
    <w:rsid w:val="00AA3B1F"/>
    <w:rsid w:val="00AA425E"/>
    <w:rsid w:val="00AA7C51"/>
    <w:rsid w:val="00AA7FDF"/>
    <w:rsid w:val="00AB0581"/>
    <w:rsid w:val="00AB128D"/>
    <w:rsid w:val="00AB2428"/>
    <w:rsid w:val="00AB2812"/>
    <w:rsid w:val="00AB3FD5"/>
    <w:rsid w:val="00AB4E36"/>
    <w:rsid w:val="00AB5E61"/>
    <w:rsid w:val="00AB76B1"/>
    <w:rsid w:val="00AB7A3D"/>
    <w:rsid w:val="00AC0544"/>
    <w:rsid w:val="00AC097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56F1"/>
    <w:rsid w:val="00B165FD"/>
    <w:rsid w:val="00B20950"/>
    <w:rsid w:val="00B2176A"/>
    <w:rsid w:val="00B2195B"/>
    <w:rsid w:val="00B21A9A"/>
    <w:rsid w:val="00B21BD2"/>
    <w:rsid w:val="00B25DF9"/>
    <w:rsid w:val="00B26411"/>
    <w:rsid w:val="00B267C2"/>
    <w:rsid w:val="00B26C78"/>
    <w:rsid w:val="00B3107B"/>
    <w:rsid w:val="00B31A5C"/>
    <w:rsid w:val="00B32C7C"/>
    <w:rsid w:val="00B337A2"/>
    <w:rsid w:val="00B35280"/>
    <w:rsid w:val="00B3555B"/>
    <w:rsid w:val="00B35A25"/>
    <w:rsid w:val="00B36410"/>
    <w:rsid w:val="00B36C9C"/>
    <w:rsid w:val="00B375E9"/>
    <w:rsid w:val="00B37779"/>
    <w:rsid w:val="00B4395A"/>
    <w:rsid w:val="00B43EF9"/>
    <w:rsid w:val="00B445A3"/>
    <w:rsid w:val="00B46039"/>
    <w:rsid w:val="00B465A4"/>
    <w:rsid w:val="00B46F1D"/>
    <w:rsid w:val="00B50370"/>
    <w:rsid w:val="00B513D9"/>
    <w:rsid w:val="00B523FA"/>
    <w:rsid w:val="00B52982"/>
    <w:rsid w:val="00B52B5E"/>
    <w:rsid w:val="00B53231"/>
    <w:rsid w:val="00B558F6"/>
    <w:rsid w:val="00B56712"/>
    <w:rsid w:val="00B57AD5"/>
    <w:rsid w:val="00B61937"/>
    <w:rsid w:val="00B61D1B"/>
    <w:rsid w:val="00B61E8D"/>
    <w:rsid w:val="00B61EB1"/>
    <w:rsid w:val="00B621F7"/>
    <w:rsid w:val="00B64D6A"/>
    <w:rsid w:val="00B67888"/>
    <w:rsid w:val="00B71182"/>
    <w:rsid w:val="00B72AD5"/>
    <w:rsid w:val="00B72E05"/>
    <w:rsid w:val="00B73438"/>
    <w:rsid w:val="00B734C9"/>
    <w:rsid w:val="00B7777D"/>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5A08"/>
    <w:rsid w:val="00BB6293"/>
    <w:rsid w:val="00BB7D99"/>
    <w:rsid w:val="00BC0881"/>
    <w:rsid w:val="00BC5F8F"/>
    <w:rsid w:val="00BC691C"/>
    <w:rsid w:val="00BD0156"/>
    <w:rsid w:val="00BD1677"/>
    <w:rsid w:val="00BD52BA"/>
    <w:rsid w:val="00BD531B"/>
    <w:rsid w:val="00BD6198"/>
    <w:rsid w:val="00BD6D31"/>
    <w:rsid w:val="00BD7BD7"/>
    <w:rsid w:val="00BE0447"/>
    <w:rsid w:val="00BE0DA9"/>
    <w:rsid w:val="00BE1EC9"/>
    <w:rsid w:val="00BE6930"/>
    <w:rsid w:val="00BE7EA3"/>
    <w:rsid w:val="00BF08D7"/>
    <w:rsid w:val="00BF0D2E"/>
    <w:rsid w:val="00BF234D"/>
    <w:rsid w:val="00BF48EA"/>
    <w:rsid w:val="00BF4BAD"/>
    <w:rsid w:val="00BF50A0"/>
    <w:rsid w:val="00BF6113"/>
    <w:rsid w:val="00BF6AE9"/>
    <w:rsid w:val="00C000F8"/>
    <w:rsid w:val="00C006AA"/>
    <w:rsid w:val="00C02018"/>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5A32"/>
    <w:rsid w:val="00C17344"/>
    <w:rsid w:val="00C17D06"/>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1C1E"/>
    <w:rsid w:val="00C42263"/>
    <w:rsid w:val="00C4489C"/>
    <w:rsid w:val="00C448F9"/>
    <w:rsid w:val="00C45F46"/>
    <w:rsid w:val="00C4655D"/>
    <w:rsid w:val="00C465CC"/>
    <w:rsid w:val="00C470F6"/>
    <w:rsid w:val="00C472AC"/>
    <w:rsid w:val="00C52643"/>
    <w:rsid w:val="00C538C8"/>
    <w:rsid w:val="00C53C39"/>
    <w:rsid w:val="00C5772F"/>
    <w:rsid w:val="00C57B8C"/>
    <w:rsid w:val="00C605F1"/>
    <w:rsid w:val="00C60DC1"/>
    <w:rsid w:val="00C61FD6"/>
    <w:rsid w:val="00C62698"/>
    <w:rsid w:val="00C63D4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23"/>
    <w:rsid w:val="00C91B90"/>
    <w:rsid w:val="00C91C88"/>
    <w:rsid w:val="00C91FB7"/>
    <w:rsid w:val="00C922A9"/>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256C"/>
    <w:rsid w:val="00CB4A1D"/>
    <w:rsid w:val="00CB51F8"/>
    <w:rsid w:val="00CB5EC2"/>
    <w:rsid w:val="00CB7833"/>
    <w:rsid w:val="00CC2691"/>
    <w:rsid w:val="00CC2F63"/>
    <w:rsid w:val="00CC50AB"/>
    <w:rsid w:val="00CC5F6B"/>
    <w:rsid w:val="00CC7DC9"/>
    <w:rsid w:val="00CD0A19"/>
    <w:rsid w:val="00CD0ED9"/>
    <w:rsid w:val="00CD1009"/>
    <w:rsid w:val="00CD1EB7"/>
    <w:rsid w:val="00CD24B7"/>
    <w:rsid w:val="00CD32D2"/>
    <w:rsid w:val="00CD64F8"/>
    <w:rsid w:val="00CD67F2"/>
    <w:rsid w:val="00CD713F"/>
    <w:rsid w:val="00CE01D7"/>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3DC0"/>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821"/>
    <w:rsid w:val="00D44E23"/>
    <w:rsid w:val="00D462B5"/>
    <w:rsid w:val="00D467B3"/>
    <w:rsid w:val="00D47FE6"/>
    <w:rsid w:val="00D518E6"/>
    <w:rsid w:val="00D51E2A"/>
    <w:rsid w:val="00D56C63"/>
    <w:rsid w:val="00D57CA5"/>
    <w:rsid w:val="00D57E7A"/>
    <w:rsid w:val="00D60EDE"/>
    <w:rsid w:val="00D622E8"/>
    <w:rsid w:val="00D62C52"/>
    <w:rsid w:val="00D62CDF"/>
    <w:rsid w:val="00D660DA"/>
    <w:rsid w:val="00D67352"/>
    <w:rsid w:val="00D7094D"/>
    <w:rsid w:val="00D724FD"/>
    <w:rsid w:val="00D72B39"/>
    <w:rsid w:val="00D73C31"/>
    <w:rsid w:val="00D742FB"/>
    <w:rsid w:val="00D766A1"/>
    <w:rsid w:val="00D802A0"/>
    <w:rsid w:val="00D80815"/>
    <w:rsid w:val="00D81AF0"/>
    <w:rsid w:val="00D81FC0"/>
    <w:rsid w:val="00D82242"/>
    <w:rsid w:val="00D8252D"/>
    <w:rsid w:val="00D82A65"/>
    <w:rsid w:val="00D82FCF"/>
    <w:rsid w:val="00D83692"/>
    <w:rsid w:val="00D858DF"/>
    <w:rsid w:val="00D86F89"/>
    <w:rsid w:val="00D87852"/>
    <w:rsid w:val="00D87E45"/>
    <w:rsid w:val="00D940AF"/>
    <w:rsid w:val="00D948E9"/>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65F"/>
    <w:rsid w:val="00DB6BBA"/>
    <w:rsid w:val="00DB74FF"/>
    <w:rsid w:val="00DC3CE2"/>
    <w:rsid w:val="00DC459E"/>
    <w:rsid w:val="00DC6235"/>
    <w:rsid w:val="00DC69A2"/>
    <w:rsid w:val="00DC6A89"/>
    <w:rsid w:val="00DC7BF6"/>
    <w:rsid w:val="00DD0B68"/>
    <w:rsid w:val="00DD0BD2"/>
    <w:rsid w:val="00DD121A"/>
    <w:rsid w:val="00DD1A61"/>
    <w:rsid w:val="00DD1F6F"/>
    <w:rsid w:val="00DD3147"/>
    <w:rsid w:val="00DD3590"/>
    <w:rsid w:val="00DD58AF"/>
    <w:rsid w:val="00DD7342"/>
    <w:rsid w:val="00DD78BC"/>
    <w:rsid w:val="00DD79D2"/>
    <w:rsid w:val="00DE0118"/>
    <w:rsid w:val="00DE0887"/>
    <w:rsid w:val="00DE10CF"/>
    <w:rsid w:val="00DE12E3"/>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186"/>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67B2"/>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EB2"/>
    <w:rsid w:val="00E801FD"/>
    <w:rsid w:val="00E8058A"/>
    <w:rsid w:val="00E81026"/>
    <w:rsid w:val="00E811FD"/>
    <w:rsid w:val="00E81855"/>
    <w:rsid w:val="00E8280A"/>
    <w:rsid w:val="00E84453"/>
    <w:rsid w:val="00E845E2"/>
    <w:rsid w:val="00E870F1"/>
    <w:rsid w:val="00E90278"/>
    <w:rsid w:val="00E91E88"/>
    <w:rsid w:val="00E924B8"/>
    <w:rsid w:val="00E927DF"/>
    <w:rsid w:val="00E934A4"/>
    <w:rsid w:val="00E93856"/>
    <w:rsid w:val="00E942A4"/>
    <w:rsid w:val="00E94484"/>
    <w:rsid w:val="00E9483C"/>
    <w:rsid w:val="00E95744"/>
    <w:rsid w:val="00E97466"/>
    <w:rsid w:val="00E97975"/>
    <w:rsid w:val="00EA095B"/>
    <w:rsid w:val="00EA2189"/>
    <w:rsid w:val="00EA2A9B"/>
    <w:rsid w:val="00EA355B"/>
    <w:rsid w:val="00EA5235"/>
    <w:rsid w:val="00EA64D7"/>
    <w:rsid w:val="00EA73D6"/>
    <w:rsid w:val="00EB094F"/>
    <w:rsid w:val="00EB1319"/>
    <w:rsid w:val="00EB1A71"/>
    <w:rsid w:val="00EB3003"/>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0923"/>
    <w:rsid w:val="00EE1338"/>
    <w:rsid w:val="00EE1710"/>
    <w:rsid w:val="00EE1C5C"/>
    <w:rsid w:val="00EE1DB0"/>
    <w:rsid w:val="00EE1DB2"/>
    <w:rsid w:val="00EE3ADF"/>
    <w:rsid w:val="00EE50ED"/>
    <w:rsid w:val="00EE6D3A"/>
    <w:rsid w:val="00EE74FE"/>
    <w:rsid w:val="00EE7A21"/>
    <w:rsid w:val="00EE7A94"/>
    <w:rsid w:val="00EF37DA"/>
    <w:rsid w:val="00EF3BA8"/>
    <w:rsid w:val="00EF3CFD"/>
    <w:rsid w:val="00EF4AF5"/>
    <w:rsid w:val="00EF6D59"/>
    <w:rsid w:val="00EF7957"/>
    <w:rsid w:val="00F00089"/>
    <w:rsid w:val="00F00A49"/>
    <w:rsid w:val="00F00C69"/>
    <w:rsid w:val="00F017E8"/>
    <w:rsid w:val="00F01AC2"/>
    <w:rsid w:val="00F02620"/>
    <w:rsid w:val="00F0524A"/>
    <w:rsid w:val="00F070B2"/>
    <w:rsid w:val="00F1139E"/>
    <w:rsid w:val="00F12D23"/>
    <w:rsid w:val="00F137DC"/>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6FB3"/>
    <w:rsid w:val="00F37FEE"/>
    <w:rsid w:val="00F4061A"/>
    <w:rsid w:val="00F40C60"/>
    <w:rsid w:val="00F415A8"/>
    <w:rsid w:val="00F41E17"/>
    <w:rsid w:val="00F44CB3"/>
    <w:rsid w:val="00F44FC0"/>
    <w:rsid w:val="00F46B5A"/>
    <w:rsid w:val="00F471C8"/>
    <w:rsid w:val="00F472D3"/>
    <w:rsid w:val="00F50249"/>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1310"/>
    <w:rsid w:val="00FA3D8E"/>
    <w:rsid w:val="00FA41C9"/>
    <w:rsid w:val="00FA4A03"/>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5CAE"/>
    <w:rsid w:val="00FC6414"/>
    <w:rsid w:val="00FC6639"/>
    <w:rsid w:val="00FC6EE9"/>
    <w:rsid w:val="00FD23A6"/>
    <w:rsid w:val="00FD3424"/>
    <w:rsid w:val="00FD37DA"/>
    <w:rsid w:val="00FD3E53"/>
    <w:rsid w:val="00FD3ED3"/>
    <w:rsid w:val="00FD5E06"/>
    <w:rsid w:val="00FE2FE7"/>
    <w:rsid w:val="00FE4049"/>
    <w:rsid w:val="00FE4C2F"/>
    <w:rsid w:val="00FE5DA4"/>
    <w:rsid w:val="00FE6359"/>
    <w:rsid w:val="00FF096C"/>
    <w:rsid w:val="00FF13B8"/>
    <w:rsid w:val="00FF2071"/>
    <w:rsid w:val="00FF2888"/>
    <w:rsid w:val="00FF4353"/>
    <w:rsid w:val="00FF44A7"/>
    <w:rsid w:val="05549DA1"/>
    <w:rsid w:val="0C0031D0"/>
    <w:rsid w:val="0F4B9EE2"/>
    <w:rsid w:val="0F64C73F"/>
    <w:rsid w:val="0FE9C5EE"/>
    <w:rsid w:val="12D1C55C"/>
    <w:rsid w:val="15439DC7"/>
    <w:rsid w:val="167B8D60"/>
    <w:rsid w:val="16AAB5F1"/>
    <w:rsid w:val="17D46502"/>
    <w:rsid w:val="18F6370E"/>
    <w:rsid w:val="1EB37B7B"/>
    <w:rsid w:val="21EBC2B0"/>
    <w:rsid w:val="22A150F4"/>
    <w:rsid w:val="22C33188"/>
    <w:rsid w:val="22E898CD"/>
    <w:rsid w:val="2C45BBB0"/>
    <w:rsid w:val="2E02752D"/>
    <w:rsid w:val="2E283DE6"/>
    <w:rsid w:val="35BEB5F5"/>
    <w:rsid w:val="3CE73526"/>
    <w:rsid w:val="40797A57"/>
    <w:rsid w:val="4351118E"/>
    <w:rsid w:val="45466A65"/>
    <w:rsid w:val="478FCED4"/>
    <w:rsid w:val="4BB34503"/>
    <w:rsid w:val="4FBB219D"/>
    <w:rsid w:val="57759313"/>
    <w:rsid w:val="59733014"/>
    <w:rsid w:val="5F52B9BC"/>
    <w:rsid w:val="60A63063"/>
    <w:rsid w:val="66804304"/>
    <w:rsid w:val="67A698ED"/>
    <w:rsid w:val="6934B75F"/>
    <w:rsid w:val="6BAC063D"/>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D8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qFormat/>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554EBB"/>
    <w:pPr>
      <w:numPr>
        <w:numId w:val="3"/>
      </w:numPr>
      <w:spacing w:before="240" w:after="240" w:line="276" w:lineRule="auto"/>
    </w:pPr>
    <w:rPr>
      <w:b/>
      <w:szCs w:val="18"/>
    </w:rPr>
  </w:style>
  <w:style w:type="character" w:customStyle="1" w:styleId="ObservationChar">
    <w:name w:val="Observation Char"/>
    <w:basedOn w:val="B-BodyChar"/>
    <w:link w:val="Observation"/>
    <w:rsid w:val="00554EBB"/>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9A15EF"/>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qFormat/>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locked/>
    <w:rsid w:val="00267BF4"/>
    <w:rPr>
      <w:rFonts w:ascii="Times New Roman" w:eastAsia="Times New Roman" w:hAnsi="Times New Roman"/>
      <w:lang w:val="en-GB"/>
    </w:rPr>
  </w:style>
  <w:style w:type="paragraph" w:customStyle="1" w:styleId="tal">
    <w:name w:val="tal"/>
    <w:basedOn w:val="Normal"/>
    <w:rsid w:val="005E02DC"/>
    <w:pPr>
      <w:overflowPunct/>
      <w:autoSpaceDE/>
      <w:autoSpaceDN/>
      <w:adjustRightInd/>
      <w:spacing w:before="100" w:beforeAutospacing="1" w:after="100" w:afterAutospacing="1"/>
      <w:textAlignment w:val="auto"/>
    </w:pPr>
    <w:rPr>
      <w:sz w:val="24"/>
      <w:szCs w:val="24"/>
      <w:lang w:val="en-US"/>
    </w:rPr>
  </w:style>
  <w:style w:type="paragraph" w:customStyle="1" w:styleId="PL">
    <w:name w:val="PL"/>
    <w:link w:val="PLChar"/>
    <w:qFormat/>
    <w:rsid w:val="00BF6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F6113"/>
    <w:rPr>
      <w:rFonts w:ascii="Courier New" w:eastAsia="Times New Roman" w:hAnsi="Courier New"/>
      <w:noProof/>
      <w:sz w:val="16"/>
      <w:shd w:val="clear" w:color="auto" w:fill="E6E6E6"/>
      <w:lang w:val="en-GB" w:eastAsia="en-GB"/>
    </w:rPr>
  </w:style>
  <w:style w:type="paragraph" w:customStyle="1" w:styleId="NumberedList">
    <w:name w:val="Numbered List"/>
    <w:basedOn w:val="Normal"/>
    <w:rsid w:val="003015CD"/>
    <w:pPr>
      <w:numPr>
        <w:numId w:val="11"/>
      </w:numPr>
      <w:overflowPunct/>
      <w:autoSpaceDE/>
      <w:autoSpaceDN/>
      <w:adjustRightInd/>
      <w:spacing w:before="240" w:after="60"/>
      <w:jc w:val="both"/>
      <w:textAlignment w:val="auto"/>
    </w:pPr>
    <w:rPr>
      <w:rFonts w:ascii="Arial" w:hAnsi="Arial"/>
      <w:szCs w:val="24"/>
    </w:rPr>
  </w:style>
  <w:style w:type="numbering" w:customStyle="1" w:styleId="ECCNumberedList">
    <w:name w:val="ECC Numbered List"/>
    <w:uiPriority w:val="99"/>
    <w:rsid w:val="003015CD"/>
    <w:pPr>
      <w:numPr>
        <w:numId w:val="11"/>
      </w:numPr>
    </w:pPr>
  </w:style>
  <w:style w:type="paragraph" w:customStyle="1" w:styleId="pl0">
    <w:name w:val="pl"/>
    <w:basedOn w:val="Normal"/>
    <w:rsid w:val="00456335"/>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875034"/>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875034"/>
    <w:rPr>
      <w:rFonts w:ascii="Times New Roman" w:eastAsia="Times New Roman" w:hAnsi="Times New Roman"/>
      <w:b/>
      <w:sz w:val="24"/>
      <w:lang w:val="en-GB" w:eastAsia="zh-CN"/>
    </w:rPr>
  </w:style>
  <w:style w:type="paragraph" w:customStyle="1" w:styleId="b4">
    <w:name w:val="b4"/>
    <w:basedOn w:val="Normal"/>
    <w:rsid w:val="005211AB"/>
    <w:pPr>
      <w:overflowPunct/>
      <w:autoSpaceDE/>
      <w:autoSpaceDN/>
      <w:adjustRightInd/>
      <w:spacing w:before="100" w:beforeAutospacing="1" w:after="100" w:afterAutospacing="1"/>
      <w:textAlignment w:val="auto"/>
    </w:pPr>
    <w:rPr>
      <w:sz w:val="24"/>
      <w:szCs w:val="24"/>
      <w:lang w:val="en-US"/>
    </w:rPr>
  </w:style>
  <w:style w:type="paragraph" w:customStyle="1" w:styleId="b5">
    <w:name w:val="b5"/>
    <w:basedOn w:val="Normal"/>
    <w:rsid w:val="005211AB"/>
    <w:pPr>
      <w:overflowPunct/>
      <w:autoSpaceDE/>
      <w:autoSpaceDN/>
      <w:adjustRightInd/>
      <w:spacing w:before="100" w:beforeAutospacing="1" w:after="100" w:afterAutospacing="1"/>
      <w:textAlignment w:val="auto"/>
    </w:pPr>
    <w:rPr>
      <w:sz w:val="24"/>
      <w:szCs w:val="24"/>
      <w:lang w:val="en-US"/>
    </w:rPr>
  </w:style>
  <w:style w:type="character" w:customStyle="1" w:styleId="CRCoverPageChar">
    <w:name w:val="CR Cover Page Char"/>
    <w:qFormat/>
    <w:rsid w:val="00FA4A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18631578">
      <w:bodyDiv w:val="1"/>
      <w:marLeft w:val="0"/>
      <w:marRight w:val="0"/>
      <w:marTop w:val="0"/>
      <w:marBottom w:val="0"/>
      <w:divBdr>
        <w:top w:val="none" w:sz="0" w:space="0" w:color="auto"/>
        <w:left w:val="none" w:sz="0" w:space="0" w:color="auto"/>
        <w:bottom w:val="none" w:sz="0" w:space="0" w:color="auto"/>
        <w:right w:val="none" w:sz="0" w:space="0" w:color="auto"/>
      </w:divBdr>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267737956">
      <w:bodyDiv w:val="1"/>
      <w:marLeft w:val="0"/>
      <w:marRight w:val="0"/>
      <w:marTop w:val="0"/>
      <w:marBottom w:val="0"/>
      <w:divBdr>
        <w:top w:val="none" w:sz="0" w:space="0" w:color="auto"/>
        <w:left w:val="none" w:sz="0" w:space="0" w:color="auto"/>
        <w:bottom w:val="none" w:sz="0" w:space="0" w:color="auto"/>
        <w:right w:val="none" w:sz="0" w:space="0" w:color="auto"/>
      </w:divBdr>
    </w:div>
    <w:div w:id="30443251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83718925">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1093955">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45140072">
      <w:bodyDiv w:val="1"/>
      <w:marLeft w:val="0"/>
      <w:marRight w:val="0"/>
      <w:marTop w:val="0"/>
      <w:marBottom w:val="0"/>
      <w:divBdr>
        <w:top w:val="none" w:sz="0" w:space="0" w:color="auto"/>
        <w:left w:val="none" w:sz="0" w:space="0" w:color="auto"/>
        <w:bottom w:val="none" w:sz="0" w:space="0" w:color="auto"/>
        <w:right w:val="none" w:sz="0" w:space="0" w:color="auto"/>
      </w:divBdr>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60030325">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3696726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211845636">
      <w:bodyDiv w:val="1"/>
      <w:marLeft w:val="0"/>
      <w:marRight w:val="0"/>
      <w:marTop w:val="0"/>
      <w:marBottom w:val="0"/>
      <w:divBdr>
        <w:top w:val="none" w:sz="0" w:space="0" w:color="auto"/>
        <w:left w:val="none" w:sz="0" w:space="0" w:color="auto"/>
        <w:bottom w:val="none" w:sz="0" w:space="0" w:color="auto"/>
        <w:right w:val="none" w:sz="0" w:space="0" w:color="auto"/>
      </w:divBdr>
    </w:div>
    <w:div w:id="1311907108">
      <w:bodyDiv w:val="1"/>
      <w:marLeft w:val="0"/>
      <w:marRight w:val="0"/>
      <w:marTop w:val="0"/>
      <w:marBottom w:val="0"/>
      <w:divBdr>
        <w:top w:val="none" w:sz="0" w:space="0" w:color="auto"/>
        <w:left w:val="none" w:sz="0" w:space="0" w:color="auto"/>
        <w:bottom w:val="none" w:sz="0" w:space="0" w:color="auto"/>
        <w:right w:val="none" w:sz="0" w:space="0" w:color="auto"/>
      </w:divBdr>
    </w:div>
    <w:div w:id="1337227703">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6863">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917556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591129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818525254">
      <w:bodyDiv w:val="1"/>
      <w:marLeft w:val="0"/>
      <w:marRight w:val="0"/>
      <w:marTop w:val="0"/>
      <w:marBottom w:val="0"/>
      <w:divBdr>
        <w:top w:val="none" w:sz="0" w:space="0" w:color="auto"/>
        <w:left w:val="none" w:sz="0" w:space="0" w:color="auto"/>
        <w:bottom w:val="none" w:sz="0" w:space="0" w:color="auto"/>
        <w:right w:val="none" w:sz="0" w:space="0" w:color="auto"/>
      </w:divBdr>
    </w:div>
    <w:div w:id="1851336966">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82029301">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042559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539B04A-2847-4510-A67E-73353D841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1358</Words>
  <Characters>7742</Characters>
  <Application>Microsoft Office Word</Application>
  <DocSecurity>0</DocSecurity>
  <Lines>64</Lines>
  <Paragraphs>18</Paragraphs>
  <ScaleCrop>false</ScaleCrop>
  <Company>Qualcomm Incorporated</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527</cp:revision>
  <dcterms:created xsi:type="dcterms:W3CDTF">2022-08-03T22:24:00Z</dcterms:created>
  <dcterms:modified xsi:type="dcterms:W3CDTF">2023-11-03T04:22:00Z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